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4" w:rsidRPr="00B94FF2" w:rsidRDefault="007A45F4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94FF2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A45F4" w:rsidRDefault="007A45F4" w:rsidP="009C15A7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 w:rsidRPr="00B94FF2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9140B5" w:rsidRPr="00B94FF2" w:rsidRDefault="009140B5" w:rsidP="009C15A7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(СЕВЕРО-ЗАПАДНЫЙ ФИЛИАЛ)</w:t>
      </w:r>
    </w:p>
    <w:p w:rsidR="00584E37" w:rsidRPr="00B94FF2" w:rsidRDefault="00584E37" w:rsidP="009C15A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45F4" w:rsidRPr="00B94FF2" w:rsidRDefault="007A45F4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75D" w:rsidRPr="00B94FF2" w:rsidRDefault="0056775D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B94FF2" w:rsidRDefault="00891D17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B94FF2" w:rsidRDefault="00891D17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4E37" w:rsidRPr="00B94FF2" w:rsidRDefault="00BB5694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B5694" w:rsidRPr="00B94FF2" w:rsidRDefault="00BB5694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102747508"/>
      <w:r w:rsidRPr="00B9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производственной практики</w:t>
      </w:r>
      <w:r w:rsidR="00531A83" w:rsidRPr="00B9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(научно-исследовательск</w:t>
      </w:r>
      <w:r w:rsidR="00531A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ая работа</w:t>
      </w:r>
      <w:r w:rsidR="00531A83" w:rsidRPr="00B9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bookmarkEnd w:id="0"/>
    <w:p w:rsidR="00584E37" w:rsidRPr="00B94FF2" w:rsidRDefault="00584E37" w:rsidP="009C15A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45F4" w:rsidRPr="00B94FF2" w:rsidRDefault="007A45F4" w:rsidP="009C15A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621A" w:rsidRPr="00B94FF2" w:rsidRDefault="00DA621A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B94FF2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Набор 2023 г.</w:t>
      </w:r>
    </w:p>
    <w:p w:rsidR="00B94FF2" w:rsidRPr="00B94FF2" w:rsidRDefault="00B94FF2" w:rsidP="009C15A7">
      <w:pPr>
        <w:pStyle w:val="afb"/>
        <w:widowControl w:val="0"/>
        <w:rPr>
          <w:b/>
          <w:bCs/>
          <w:color w:val="000000"/>
          <w:lang w:bidi="ru-RU"/>
        </w:rPr>
      </w:pPr>
      <w:bookmarkStart w:id="1" w:name="bookmark28"/>
    </w:p>
    <w:p w:rsidR="00B94FF2" w:rsidRPr="00B94FF2" w:rsidRDefault="00B94FF2" w:rsidP="009C15A7">
      <w:pPr>
        <w:pStyle w:val="afb"/>
        <w:widowControl w:val="0"/>
        <w:rPr>
          <w:b/>
          <w:bCs/>
          <w:color w:val="000000"/>
        </w:rPr>
      </w:pPr>
      <w:r w:rsidRPr="00B94FF2">
        <w:rPr>
          <w:b/>
          <w:bCs/>
          <w:color w:val="000000"/>
          <w:lang w:bidi="ru-RU"/>
        </w:rPr>
        <w:t>Направление подготовки:</w:t>
      </w:r>
      <w:bookmarkEnd w:id="1"/>
    </w:p>
    <w:p w:rsidR="00B94FF2" w:rsidRPr="00B94FF2" w:rsidRDefault="00B94FF2" w:rsidP="009C15A7">
      <w:pPr>
        <w:pStyle w:val="afb"/>
        <w:widowControl w:val="0"/>
        <w:rPr>
          <w:b/>
          <w:bCs/>
          <w:color w:val="000000"/>
        </w:rPr>
      </w:pPr>
      <w:r w:rsidRPr="00B94FF2">
        <w:rPr>
          <w:b/>
          <w:bCs/>
          <w:color w:val="000000"/>
        </w:rPr>
        <w:t>40.04.01 Юриспруденция</w:t>
      </w:r>
    </w:p>
    <w:p w:rsidR="00B94FF2" w:rsidRPr="00B94FF2" w:rsidRDefault="00B94FF2" w:rsidP="009C15A7">
      <w:pPr>
        <w:pStyle w:val="afb"/>
        <w:widowControl w:val="0"/>
        <w:jc w:val="center"/>
        <w:rPr>
          <w:b/>
          <w:bCs/>
          <w:color w:val="000000"/>
        </w:rPr>
      </w:pPr>
    </w:p>
    <w:p w:rsidR="00B94FF2" w:rsidRPr="00B94FF2" w:rsidRDefault="00B94FF2" w:rsidP="009C15A7">
      <w:pPr>
        <w:pStyle w:val="afb"/>
        <w:widowControl w:val="0"/>
        <w:rPr>
          <w:b/>
          <w:bCs/>
          <w:color w:val="000000"/>
        </w:rPr>
      </w:pPr>
    </w:p>
    <w:p w:rsidR="00B94FF2" w:rsidRPr="00B94FF2" w:rsidRDefault="00B94FF2" w:rsidP="009C15A7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2" w:name="bookmark30"/>
      <w:r w:rsidRPr="00B94FF2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Магистерская программа:</w:t>
      </w:r>
      <w:bookmarkEnd w:id="2"/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Юрист в сфере трудовых правоотношений</w:t>
      </w: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Рабочая программа разработана в соответствии с требованиями ФГОС.</w:t>
      </w: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Разработчик (-и): Соколова Ю.Е., </w:t>
      </w:r>
      <w:r w:rsidR="009140B5">
        <w:rPr>
          <w:rFonts w:ascii="Times New Roman" w:hAnsi="Times New Roman"/>
          <w:color w:val="151515"/>
          <w:sz w:val="24"/>
          <w:szCs w:val="24"/>
          <w:lang w:bidi="ru-RU"/>
        </w:rPr>
        <w:t>Ф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 xml:space="preserve">еськова О.Ю., </w:t>
      </w:r>
      <w:r w:rsidR="009140B5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9140B5" w:rsidRPr="009140B5" w:rsidRDefault="009140B5" w:rsidP="009140B5">
      <w:pPr>
        <w:widowControl w:val="0"/>
        <w:tabs>
          <w:tab w:val="left" w:leader="underscore" w:pos="422"/>
          <w:tab w:val="left" w:leader="underscore" w:pos="2381"/>
        </w:tabs>
        <w:spacing w:after="320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9140B5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Рабочая программа рассмотрена и одобрена на заседании кафедры гражданского права </w:t>
      </w:r>
      <w:r w:rsidRPr="009140B5">
        <w:rPr>
          <w:rFonts w:ascii="Times New Roman" w:hAnsi="Times New Roman"/>
          <w:sz w:val="24"/>
          <w:szCs w:val="24"/>
        </w:rPr>
        <w:t>(протокол № 10 «22» марта</w:t>
      </w:r>
      <w:r w:rsidRPr="009140B5">
        <w:rPr>
          <w:rFonts w:ascii="Times New Roman" w:hAnsi="Times New Roman"/>
          <w:b/>
          <w:sz w:val="24"/>
          <w:szCs w:val="24"/>
        </w:rPr>
        <w:t xml:space="preserve"> </w:t>
      </w:r>
      <w:r w:rsidRPr="009140B5">
        <w:rPr>
          <w:rFonts w:ascii="Times New Roman" w:hAnsi="Times New Roman"/>
          <w:sz w:val="24"/>
          <w:szCs w:val="24"/>
        </w:rPr>
        <w:t>2023г.).</w:t>
      </w: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 xml:space="preserve">Зав. кафедрой </w:t>
      </w:r>
      <w:r w:rsidR="009140B5">
        <w:rPr>
          <w:rFonts w:ascii="Times New Roman" w:hAnsi="Times New Roman"/>
          <w:color w:val="151515"/>
          <w:sz w:val="24"/>
          <w:szCs w:val="24"/>
          <w:lang w:bidi="ru-RU"/>
        </w:rPr>
        <w:t xml:space="preserve">Сварчевский К.Г., к. 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ю.н.________________________(подпись)</w:t>
      </w:r>
    </w:p>
    <w:p w:rsidR="00B94FF2" w:rsidRPr="00B94FF2" w:rsidRDefault="00B94FF2" w:rsidP="009C15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95B" w:rsidRPr="00B94FF2" w:rsidRDefault="007E095B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B94FF2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FF2" w:rsidRPr="00B94FF2" w:rsidRDefault="009140B5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r w:rsidR="00B94FF2" w:rsidRPr="00B94FF2">
        <w:rPr>
          <w:rFonts w:ascii="Times New Roman" w:hAnsi="Times New Roman"/>
          <w:sz w:val="24"/>
          <w:szCs w:val="24"/>
        </w:rPr>
        <w:t>, 2023</w:t>
      </w:r>
    </w:p>
    <w:p w:rsidR="001654D9" w:rsidRPr="00B46830" w:rsidRDefault="00976474" w:rsidP="009C15A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15"/>
          <w:sz w:val="24"/>
          <w:szCs w:val="24"/>
        </w:rPr>
        <w:br w:type="page"/>
      </w:r>
      <w:r w:rsidR="001654D9" w:rsidRPr="00B46830">
        <w:rPr>
          <w:rFonts w:ascii="Times New Roman" w:hAnsi="Times New Roman"/>
          <w:color w:val="000000"/>
          <w:sz w:val="24"/>
          <w:szCs w:val="24"/>
        </w:rPr>
        <w:lastRenderedPageBreak/>
        <w:t>ПРОТОКОЛ ИЗМЕНЕНИЙ</w:t>
      </w:r>
    </w:p>
    <w:p w:rsidR="0056775D" w:rsidRPr="00B94FF2" w:rsidRDefault="0056775D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рабочей программы </w:t>
      </w:r>
    </w:p>
    <w:p w:rsidR="0056775D" w:rsidRPr="00B94FF2" w:rsidRDefault="0056775D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производственной (</w:t>
      </w:r>
      <w:r w:rsidR="00055272" w:rsidRPr="00B94F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научно-исследовательской</w:t>
      </w: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) практики</w:t>
      </w:r>
    </w:p>
    <w:p w:rsidR="001654D9" w:rsidRPr="00B94FF2" w:rsidRDefault="001654D9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набора </w:t>
      </w:r>
      <w:r w:rsidR="0056775D" w:rsidRPr="00B94FF2"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 w:rsidR="00902D53">
        <w:rPr>
          <w:rFonts w:ascii="Times New Roman" w:hAnsi="Times New Roman"/>
          <w:color w:val="000000"/>
          <w:spacing w:val="-2"/>
          <w:sz w:val="24"/>
          <w:szCs w:val="24"/>
        </w:rPr>
        <w:t>23</w:t>
      </w: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года на </w:t>
      </w:r>
      <w:r w:rsidR="0056775D" w:rsidRPr="00B94FF2"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 w:rsidR="00DA621A" w:rsidRPr="00B94FF2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="0056775D" w:rsidRPr="00B94FF2">
        <w:rPr>
          <w:rFonts w:ascii="Times New Roman" w:hAnsi="Times New Roman"/>
          <w:color w:val="000000"/>
          <w:spacing w:val="-2"/>
          <w:sz w:val="24"/>
          <w:szCs w:val="24"/>
        </w:rPr>
        <w:t xml:space="preserve"> – 20</w:t>
      </w:r>
      <w:r w:rsidR="00DA621A" w:rsidRPr="00B94FF2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уч.г.</w:t>
      </w:r>
    </w:p>
    <w:p w:rsidR="001654D9" w:rsidRPr="00B94FF2" w:rsidRDefault="001654D9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905"/>
        <w:gridCol w:w="4096"/>
      </w:tblGrid>
      <w:tr w:rsidR="001654D9" w:rsidRPr="00B94FF2" w:rsidTr="007E095B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D9" w:rsidRPr="00B94FF2" w:rsidRDefault="001654D9" w:rsidP="009C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D9" w:rsidRPr="00B94FF2" w:rsidRDefault="001654D9" w:rsidP="009C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94F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94F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1654D9" w:rsidRPr="00B94FF2" w:rsidTr="007E095B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D9" w:rsidRPr="00B94FF2" w:rsidRDefault="001654D9" w:rsidP="009C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D9" w:rsidRPr="00B94FF2" w:rsidRDefault="001654D9" w:rsidP="009C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654D9" w:rsidRDefault="001654D9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095B" w:rsidRDefault="007E095B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095B" w:rsidRPr="00B94FF2" w:rsidRDefault="007E095B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654D9" w:rsidRPr="00B94FF2" w:rsidRDefault="001654D9" w:rsidP="009C15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sz w:val="24"/>
          <w:szCs w:val="24"/>
        </w:rPr>
        <w:t xml:space="preserve">Актуализация выполнена: </w:t>
      </w:r>
    </w:p>
    <w:p w:rsidR="007B3062" w:rsidRPr="007E095B" w:rsidRDefault="007B3062" w:rsidP="009C15A7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="007E095B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="007E095B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</w:t>
      </w:r>
      <w:r w:rsidR="003D4DBD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__» ______ 202_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г.</w:t>
      </w:r>
    </w:p>
    <w:p w:rsidR="007B3062" w:rsidRPr="00B94FF2" w:rsidRDefault="007B3062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654D9" w:rsidRPr="00B94FF2" w:rsidRDefault="001654D9" w:rsidP="009C15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CFA" w:rsidRPr="00B94FF2" w:rsidRDefault="007B3062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Зав. кафедрой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="007E095B">
        <w:rPr>
          <w:rFonts w:ascii="Times New Roman" w:hAnsi="Times New Roman"/>
          <w:color w:val="151515"/>
          <w:sz w:val="24"/>
          <w:szCs w:val="24"/>
          <w:lang w:bidi="ru-RU"/>
        </w:rPr>
        <w:tab/>
        <w:t>____________</w:t>
      </w:r>
      <w:r w:rsidR="002C4CFA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«</w:t>
      </w:r>
      <w:r w:rsidR="00DA621A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</w:t>
      </w:r>
      <w:r w:rsidR="002C4CFA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» </w:t>
      </w:r>
      <w:r w:rsidR="00DA621A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______</w:t>
      </w:r>
      <w:r w:rsidR="003D4DBD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202_</w:t>
      </w:r>
      <w:r w:rsidR="002C4CFA"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г.</w:t>
      </w:r>
    </w:p>
    <w:p w:rsidR="00EC355C" w:rsidRPr="00B94FF2" w:rsidRDefault="001654D9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1"/>
          <w:sz w:val="20"/>
          <w:szCs w:val="20"/>
        </w:rPr>
        <w:br w:type="page"/>
      </w:r>
      <w:r w:rsidR="00EC355C" w:rsidRPr="00B94FF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ОГЛАВЛЕНИЕ</w:t>
      </w:r>
    </w:p>
    <w:tbl>
      <w:tblPr>
        <w:tblpPr w:leftFromText="180" w:rightFromText="180" w:vertAnchor="page" w:horzAnchor="margin" w:tblpY="15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8432"/>
        <w:gridCol w:w="931"/>
      </w:tblGrid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3" w:name="_Toc482087444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рабочей программы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4" w:name="_Hlk102779132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5" w:name="_Hlk102780863"/>
            <w:bookmarkEnd w:id="4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практики, способ и форма её проведения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6" w:name="_Hlk102781905"/>
            <w:bookmarkEnd w:id="5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7" w:name="_Hlk102782472"/>
            <w:bookmarkEnd w:id="6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практики в структуре ОПОП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7"/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_Hlk102834568"/>
            <w:r w:rsidRPr="00B94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практики, объем в зачетных единицах и продолжительность в неделях</w:t>
            </w:r>
            <w:bookmarkEnd w:id="8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Hlk102835975"/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 для проведения промежуточной аттестации и формы отчетности</w:t>
            </w:r>
            <w:bookmarkEnd w:id="9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Hlk102837011"/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литературы, ресурсов «Интернет», программного обеспечения, информационно-справочных систем</w:t>
            </w:r>
            <w:bookmarkEnd w:id="10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062" w:rsidRPr="00B94FF2" w:rsidTr="007B3062">
        <w:tc>
          <w:tcPr>
            <w:tcW w:w="382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B94FF2" w:rsidRDefault="007B3062" w:rsidP="009C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_Hlk102837259"/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проведения практики</w:t>
            </w:r>
            <w:bookmarkEnd w:id="11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B94FF2" w:rsidRDefault="009C15A7" w:rsidP="009C1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B3062" w:rsidRPr="00B94FF2" w:rsidRDefault="007B3062" w:rsidP="009C15A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FF2">
        <w:rPr>
          <w:rFonts w:ascii="Times New Roman" w:hAnsi="Times New Roman"/>
          <w:b/>
          <w:sz w:val="24"/>
          <w:szCs w:val="24"/>
        </w:rPr>
        <w:br w:type="page"/>
      </w:r>
    </w:p>
    <w:p w:rsidR="006B3E50" w:rsidRPr="00B94FF2" w:rsidRDefault="006B3E50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B94FF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рабочей программы </w:t>
      </w:r>
    </w:p>
    <w:p w:rsidR="006B3E50" w:rsidRPr="00B94FF2" w:rsidRDefault="006B3E50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b/>
          <w:color w:val="000000"/>
          <w:spacing w:val="-2"/>
          <w:sz w:val="24"/>
          <w:szCs w:val="24"/>
        </w:rPr>
        <w:t>производственной (</w:t>
      </w:r>
      <w:r w:rsidR="00055272" w:rsidRPr="00B9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научно-исследовательской</w:t>
      </w:r>
      <w:r w:rsidRPr="00B94FF2">
        <w:rPr>
          <w:rFonts w:ascii="Times New Roman" w:hAnsi="Times New Roman"/>
          <w:b/>
          <w:color w:val="000000"/>
          <w:spacing w:val="-2"/>
          <w:sz w:val="24"/>
          <w:szCs w:val="24"/>
        </w:rPr>
        <w:t>) практики</w:t>
      </w:r>
    </w:p>
    <w:p w:rsidR="003D4DBD" w:rsidRPr="00B94FF2" w:rsidRDefault="003D4DBD" w:rsidP="009C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7B3062" w:rsidRPr="00B94FF2" w:rsidRDefault="006B3E50" w:rsidP="009C15A7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B94FF2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  <w:r w:rsidR="007B3062" w:rsidRPr="00B94FF2">
        <w:rPr>
          <w:rFonts w:ascii="Times New Roman" w:hAnsi="Times New Roman"/>
          <w:color w:val="151515"/>
          <w:sz w:val="24"/>
          <w:szCs w:val="24"/>
          <w:lang w:bidi="ru-RU"/>
        </w:rPr>
        <w:t xml:space="preserve">Соколова Ю.Е., Феськова О.Ю., </w:t>
      </w:r>
      <w:r w:rsidR="009140B5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6B3E50" w:rsidRPr="00B94FF2" w:rsidRDefault="006B3E5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2498"/>
        <w:gridCol w:w="7639"/>
      </w:tblGrid>
      <w:tr w:rsidR="006B3E5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B94FF2" w:rsidRDefault="006B3E5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="00A41579"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B94FF2" w:rsidRDefault="00720226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B3E50" w:rsidRPr="00B94FF2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своение компетенций (индикаторов достижения компетенций), пред</w:t>
            </w:r>
            <w:r w:rsidR="00A41579" w:rsidRPr="00B94FF2">
              <w:rPr>
                <w:rFonts w:ascii="Times New Roman" w:eastAsia="Times New Roman" w:hAnsi="Times New Roman"/>
                <w:bCs/>
                <w:sz w:val="24"/>
                <w:szCs w:val="24"/>
              </w:rPr>
              <w:t>усмотренных рабочей программой</w:t>
            </w:r>
          </w:p>
        </w:tc>
      </w:tr>
      <w:tr w:rsidR="006B3E5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B94FF2" w:rsidRDefault="00A41579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практики в ОПОП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B94FF2" w:rsidRDefault="00B4683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>Входит в Блок 2 «Практики», обязательная часть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1579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79" w:rsidRPr="00B94FF2" w:rsidRDefault="00A41579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79" w:rsidRPr="00B94FF2" w:rsidRDefault="00B4683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научно-исследовательская</w:t>
            </w:r>
            <w:r w:rsidRPr="00821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практика </w:t>
            </w:r>
            <w:r w:rsidRPr="00821478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147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кафедре трудового права и права социального обеспечения (с учетом тематики ВРК на иных кафедрах вуза) или в научных учреждениях (организациях) в соответствии с графиком учебного процесса.</w:t>
            </w:r>
          </w:p>
        </w:tc>
      </w:tr>
      <w:tr w:rsidR="006B3E5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B94FF2" w:rsidRDefault="00A41579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B94FF2" w:rsidRDefault="00DA30BF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46830">
              <w:rPr>
                <w:rFonts w:ascii="Times New Roman" w:eastAsia="Times New Roman" w:hAnsi="Times New Roman"/>
                <w:sz w:val="24"/>
                <w:szCs w:val="24"/>
              </w:rPr>
              <w:t>К-1, УК-2, УК-3, УК-4, УК-5, ОПК-1</w:t>
            </w:r>
            <w:r w:rsidR="00531A83">
              <w:rPr>
                <w:rFonts w:ascii="Times New Roman" w:eastAsia="Times New Roman" w:hAnsi="Times New Roman"/>
                <w:sz w:val="24"/>
                <w:szCs w:val="24"/>
              </w:rPr>
              <w:t>, ПК-2</w:t>
            </w:r>
          </w:p>
        </w:tc>
      </w:tr>
      <w:tr w:rsidR="006B3E5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B94FF2" w:rsidRDefault="006B3E5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Общая трудоемкость </w:t>
            </w:r>
            <w:r w:rsidR="005D08E8"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B94FF2" w:rsidRDefault="006B3E5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DA30BF" w:rsidRPr="00B94FF2">
              <w:rPr>
                <w:rFonts w:ascii="Times New Roman" w:eastAsia="Times New Roman" w:hAnsi="Times New Roman"/>
                <w:sz w:val="24"/>
                <w:szCs w:val="24"/>
              </w:rPr>
              <w:t>24 зачётных единиц.</w:t>
            </w:r>
          </w:p>
        </w:tc>
      </w:tr>
      <w:tr w:rsidR="00B4683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830" w:rsidRPr="00B94FF2" w:rsidRDefault="00B4683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830" w:rsidRPr="006B3E50" w:rsidRDefault="00B46830" w:rsidP="00914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семестр – устный отчет, второй – эссе с использованием мультимедийных средств, третий – научная статья с использованием мультимедийных средств, </w:t>
            </w:r>
            <w:r w:rsidR="0091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- эссе с использованием мультимедийных средств, пятый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отчет о прохождении производственной (научно-исследовательской) практики.</w:t>
            </w:r>
          </w:p>
        </w:tc>
      </w:tr>
      <w:tr w:rsidR="00B46830" w:rsidRPr="00B94FF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830" w:rsidRPr="00B94FF2" w:rsidRDefault="00B4683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4F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830" w:rsidRPr="006B3E50" w:rsidRDefault="00B46830" w:rsidP="009C15A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Зачет – 1, 2, 3</w:t>
            </w:r>
            <w:r w:rsidR="009140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семестры; д</w:t>
            </w:r>
            <w:r w:rsidRPr="006B3E5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ифференцированный зачет</w:t>
            </w:r>
            <w:r w:rsidR="009140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– 5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семестр.</w:t>
            </w:r>
          </w:p>
        </w:tc>
      </w:tr>
    </w:tbl>
    <w:p w:rsidR="00B46830" w:rsidRDefault="00B46830" w:rsidP="009C15A7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46830" w:rsidRPr="00821478" w:rsidRDefault="00B46830" w:rsidP="009C15A7">
      <w:pPr>
        <w:widowControl w:val="0"/>
        <w:numPr>
          <w:ilvl w:val="0"/>
          <w:numId w:val="19"/>
        </w:numPr>
        <w:spacing w:after="0" w:line="240" w:lineRule="auto"/>
        <w:ind w:left="0" w:firstLine="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12" w:name="_Toc510512736"/>
      <w:bookmarkStart w:id="13" w:name="_Toc519500168"/>
      <w:r w:rsidRPr="00821478">
        <w:rPr>
          <w:rFonts w:ascii="Times New Roman" w:hAnsi="Times New Roman"/>
          <w:b/>
          <w:bCs/>
          <w:iCs/>
          <w:sz w:val="24"/>
          <w:szCs w:val="24"/>
        </w:rPr>
        <w:lastRenderedPageBreak/>
        <w:t>ЦЕЛИ И ЗАДАЧИ ПРАКТИКИ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ОПОП магистратуры. Она представляет собой вид учебных занятий, непосредственно ориентированных на профессионально-практическую подготовку обучающихся. </w:t>
      </w:r>
      <w:r>
        <w:rPr>
          <w:rFonts w:ascii="Times New Roman" w:hAnsi="Times New Roman"/>
          <w:sz w:val="24"/>
          <w:szCs w:val="24"/>
        </w:rPr>
        <w:t>Производственная (научно-исследовательская)</w:t>
      </w:r>
      <w:r w:rsidRPr="00821478">
        <w:rPr>
          <w:rFonts w:ascii="Times New Roman" w:hAnsi="Times New Roman"/>
          <w:sz w:val="24"/>
          <w:szCs w:val="24"/>
        </w:rPr>
        <w:t xml:space="preserve"> практика является частью образовательной программы подготовки студентов по направлению подготовки 40.04.01 Юриспруденция, магистерская программа «</w:t>
      </w:r>
      <w:r>
        <w:rPr>
          <w:rFonts w:ascii="Times New Roman" w:hAnsi="Times New Roman"/>
          <w:bCs/>
          <w:sz w:val="24"/>
          <w:szCs w:val="24"/>
          <w:lang w:eastAsia="ru-RU"/>
        </w:rPr>
        <w:t>Юрист в сфере трудовых правоотношений</w:t>
      </w:r>
      <w:r w:rsidRPr="00821478">
        <w:rPr>
          <w:rFonts w:ascii="Times New Roman" w:hAnsi="Times New Roman"/>
          <w:sz w:val="24"/>
          <w:szCs w:val="24"/>
        </w:rPr>
        <w:t>».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(научно-исследовательская)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– практика по получению базовых профессиональных умений и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научно-исследовательской деятельности.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цель прохождения практики - достижение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Hlk74518594"/>
      <w:bookmarkStart w:id="15" w:name="_Hlk102780244"/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(научно-исследовательская)</w:t>
      </w:r>
      <w:bookmarkEnd w:id="14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</w:t>
      </w:r>
      <w:bookmarkEnd w:id="15"/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нацелена на:</w:t>
      </w:r>
    </w:p>
    <w:p w:rsidR="00B46830" w:rsidRPr="00A051AB" w:rsidRDefault="00B46830" w:rsidP="009C15A7">
      <w:pPr>
        <w:widowControl w:val="0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1AB">
        <w:rPr>
          <w:rFonts w:ascii="Times New Roman" w:hAnsi="Times New Roman"/>
          <w:sz w:val="24"/>
          <w:szCs w:val="24"/>
        </w:rPr>
        <w:t xml:space="preserve">формирование системного подхода к </w:t>
      </w:r>
      <w:r>
        <w:rPr>
          <w:rFonts w:ascii="Times New Roman" w:hAnsi="Times New Roman"/>
          <w:sz w:val="24"/>
          <w:szCs w:val="24"/>
        </w:rPr>
        <w:t>осуществлению научно-исследовательской деятельности по профилю магистерской программы;</w:t>
      </w:r>
    </w:p>
    <w:p w:rsidR="00B46830" w:rsidRPr="00A051AB" w:rsidRDefault="00B46830" w:rsidP="009C15A7">
      <w:pPr>
        <w:widowControl w:val="0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1AB">
        <w:rPr>
          <w:rFonts w:ascii="Times New Roman" w:hAnsi="Times New Roman"/>
          <w:sz w:val="24"/>
          <w:szCs w:val="24"/>
        </w:rPr>
        <w:t xml:space="preserve">формирование профессиональных черт юриста, способного проводить научные исследования по профилю магистерской программы; </w:t>
      </w:r>
    </w:p>
    <w:p w:rsidR="00B46830" w:rsidRPr="00A051AB" w:rsidRDefault="00B46830" w:rsidP="009C15A7">
      <w:pPr>
        <w:widowControl w:val="0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1AB">
        <w:rPr>
          <w:rFonts w:ascii="Times New Roman" w:hAnsi="Times New Roman"/>
          <w:sz w:val="24"/>
          <w:szCs w:val="24"/>
        </w:rPr>
        <w:t>развитие представлений о научно-исследовательской этике в юридической деятельности и основ профессиональной культуры;</w:t>
      </w:r>
    </w:p>
    <w:p w:rsidR="00B46830" w:rsidRPr="00A051AB" w:rsidRDefault="00B46830" w:rsidP="009C15A7">
      <w:pPr>
        <w:widowControl w:val="0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1AB">
        <w:rPr>
          <w:rFonts w:ascii="Times New Roman" w:hAnsi="Times New Roman"/>
          <w:sz w:val="24"/>
          <w:szCs w:val="24"/>
        </w:rPr>
        <w:t>формирование умений самостоятельной работы, самоанализа и самооценки резуль</w:t>
      </w:r>
      <w:r>
        <w:rPr>
          <w:rFonts w:ascii="Times New Roman" w:hAnsi="Times New Roman"/>
          <w:sz w:val="24"/>
          <w:szCs w:val="24"/>
        </w:rPr>
        <w:t>татов собственной научной деятельности.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производственной (научно-исследовательской)</w:t>
      </w:r>
      <w:r w:rsidRPr="008214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практики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6830" w:rsidRPr="0011548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навыков целостного восприятия научной деятельности;</w:t>
      </w:r>
    </w:p>
    <w:p w:rsidR="00B46830" w:rsidRPr="0011548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творческого мышления;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применения полученных теоретических знаний при проведении научных исследований;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использования разнообразных научных методов познания правовой действительности;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hAnsi="Times New Roman"/>
          <w:sz w:val="24"/>
          <w:szCs w:val="24"/>
        </w:rPr>
        <w:t>развитие умений и навыков использования в научной деятельности информационно-коммуникационных технологий, позволяющих сократить сроки проведения научных работ;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организации и планирования научно-исследовательской работы;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и умений в постановке конкретных целей и задач научного исследования;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и умений обоснования научных предложений по исследуемой проблематике;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hAnsi="Times New Roman"/>
          <w:sz w:val="24"/>
          <w:szCs w:val="24"/>
        </w:rPr>
        <w:t>формирование и развитие навыков и умений давать объективную оценку научной и практической значимости результатов выполненного исследования;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hAnsi="Times New Roman"/>
          <w:sz w:val="24"/>
          <w:szCs w:val="24"/>
        </w:rPr>
        <w:t>развитие навыков и умений логичного изложения и представления результатов научного исследования, в том числе, с использованием мультимедийных средств;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hAnsi="Times New Roman"/>
          <w:sz w:val="24"/>
          <w:szCs w:val="24"/>
        </w:rPr>
        <w:t>развитие навыков и умений в самообразовании и совершенствовании профессиональных компетенций;</w:t>
      </w:r>
    </w:p>
    <w:p w:rsidR="00B46830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hAnsi="Times New Roman"/>
          <w:sz w:val="24"/>
          <w:szCs w:val="24"/>
        </w:rPr>
        <w:t>воспитание профессионально значимых качеств личности исследователя и его активной научной позиции;</w:t>
      </w:r>
    </w:p>
    <w:p w:rsidR="00B46830" w:rsidRPr="005D135E" w:rsidRDefault="00B46830" w:rsidP="009C15A7">
      <w:pPr>
        <w:pStyle w:val="af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6C4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теоретических знаний, подготовка к последующему осознанному изучению профессиональных дисциплин.</w:t>
      </w:r>
    </w:p>
    <w:p w:rsidR="00B46830" w:rsidRPr="00F433CB" w:rsidRDefault="00B46830" w:rsidP="009C15A7">
      <w:pPr>
        <w:pStyle w:val="af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6830" w:rsidRPr="00821478" w:rsidRDefault="00B46830" w:rsidP="009C15A7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ВИД ПРАКТИКИ, СПОСОБ И ФОРМА ЕЁ ПРОВЕДЕНИЯ</w:t>
      </w:r>
    </w:p>
    <w:p w:rsidR="00B46830" w:rsidRPr="00821478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Вид практики - производственная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) практика.</w:t>
      </w:r>
    </w:p>
    <w:p w:rsidR="00B46830" w:rsidRPr="00821478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Производственная (</w:t>
      </w: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Pr="00821478">
        <w:rPr>
          <w:rFonts w:ascii="Times New Roman" w:hAnsi="Times New Roman"/>
          <w:sz w:val="24"/>
          <w:szCs w:val="24"/>
        </w:rPr>
        <w:t>) практика осуществляется в определенные учебным планом сроки с учетом возможностей принимающей организации.</w:t>
      </w:r>
    </w:p>
    <w:p w:rsidR="00B46830" w:rsidRPr="00821478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_Hlk102781640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проведения производственной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научно-исследовательской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практики </w:t>
      </w:r>
      <w:bookmarkEnd w:id="16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стационарная, выездная.</w:t>
      </w:r>
    </w:p>
    <w:p w:rsidR="00B46830" w:rsidRPr="00936C78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научно-исследовательская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практика </w:t>
      </w:r>
      <w:r w:rsidRPr="00821478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на кафедре трудового права и права социального обеспечения (с учетом тематики ВРК на иных кафедрах вуза) или в научных учреждениях (организациях).</w:t>
      </w:r>
    </w:p>
    <w:p w:rsidR="00B46830" w:rsidRPr="00821478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_Hlk102781860"/>
      <w:r w:rsidRPr="00821478">
        <w:rPr>
          <w:rFonts w:ascii="Times New Roman" w:hAnsi="Times New Roman"/>
          <w:sz w:val="24"/>
          <w:szCs w:val="24"/>
        </w:rPr>
        <w:t>Производственная (</w:t>
      </w: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Pr="00821478">
        <w:rPr>
          <w:rFonts w:ascii="Times New Roman" w:hAnsi="Times New Roman"/>
          <w:sz w:val="24"/>
          <w:szCs w:val="24"/>
        </w:rPr>
        <w:t xml:space="preserve">) практика </w:t>
      </w:r>
      <w:bookmarkEnd w:id="17"/>
      <w:r w:rsidRPr="00821478"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46830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Практика предусматривает следующие формы организации учебного процесса: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 w:rsidRPr="00821478">
        <w:rPr>
          <w:rFonts w:ascii="Times New Roman" w:hAnsi="Times New Roman"/>
          <w:sz w:val="24"/>
          <w:szCs w:val="24"/>
        </w:rPr>
        <w:t xml:space="preserve">, индивидуальные задания, </w:t>
      </w:r>
      <w:r>
        <w:rPr>
          <w:rFonts w:ascii="Times New Roman" w:hAnsi="Times New Roman"/>
          <w:sz w:val="24"/>
          <w:szCs w:val="24"/>
        </w:rPr>
        <w:t>выполнение лабораторного практикума</w:t>
      </w:r>
      <w:r w:rsidRPr="00821478">
        <w:rPr>
          <w:rFonts w:ascii="Times New Roman" w:hAnsi="Times New Roman"/>
          <w:sz w:val="24"/>
          <w:szCs w:val="24"/>
        </w:rPr>
        <w:t>, составление отчета о прохождении практики, защита практики.</w:t>
      </w:r>
    </w:p>
    <w:p w:rsidR="00B46830" w:rsidRDefault="00B46830" w:rsidP="009C15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62E" w:rsidRPr="00B94FF2" w:rsidRDefault="00B46830" w:rsidP="009C15A7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r w:rsidRPr="00B94FF2">
        <w:rPr>
          <w:b/>
          <w:bCs/>
          <w:color w:val="auto"/>
        </w:rPr>
        <w:t>ПЕРЕЧЕНЬ ПЛАНИРУЕМЫХ РЕЗУЛЬТАТОВ ОБУЧЕНИЯ ПРИ ПРОХОЖДЕНИИ ПРАКТИКИ</w:t>
      </w:r>
    </w:p>
    <w:p w:rsidR="00B46830" w:rsidRDefault="00B46830" w:rsidP="009C15A7">
      <w:pPr>
        <w:pStyle w:val="Default"/>
        <w:widowControl w:val="0"/>
        <w:ind w:firstLine="709"/>
        <w:contextualSpacing/>
        <w:jc w:val="both"/>
        <w:rPr>
          <w:color w:val="auto"/>
        </w:rPr>
      </w:pPr>
      <w:bookmarkStart w:id="18" w:name="_Hlk102833769"/>
      <w:r w:rsidRPr="00821478">
        <w:rPr>
          <w:color w:val="auto"/>
        </w:rPr>
        <w:t>Производственная (</w:t>
      </w:r>
      <w:r>
        <w:rPr>
          <w:color w:val="auto"/>
        </w:rPr>
        <w:t>научно-исследовательская</w:t>
      </w:r>
      <w:r w:rsidRPr="00821478">
        <w:rPr>
          <w:color w:val="auto"/>
        </w:rPr>
        <w:t xml:space="preserve">) </w:t>
      </w:r>
      <w:bookmarkEnd w:id="18"/>
      <w:r w:rsidRPr="00821478">
        <w:rPr>
          <w:color w:val="auto"/>
        </w:rPr>
        <w:t>практика нацелена на формирование и закрепление следующих компетенций:</w:t>
      </w:r>
    </w:p>
    <w:p w:rsidR="007B3062" w:rsidRPr="00B94FF2" w:rsidRDefault="007B3062" w:rsidP="009C15A7">
      <w:pPr>
        <w:pStyle w:val="Default"/>
        <w:widowControl w:val="0"/>
        <w:ind w:firstLine="708"/>
        <w:contextualSpacing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839"/>
        <w:gridCol w:w="7684"/>
      </w:tblGrid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90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90" w:type="pct"/>
            <w:shd w:val="clear" w:color="auto" w:fill="auto"/>
          </w:tcPr>
          <w:p w:rsidR="00DA30BF" w:rsidRPr="00B46830" w:rsidRDefault="00DA30BF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90" w:type="pct"/>
            <w:shd w:val="clear" w:color="auto" w:fill="auto"/>
          </w:tcPr>
          <w:p w:rsidR="00DA30BF" w:rsidRPr="00B46830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цикла.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90" w:type="pct"/>
            <w:shd w:val="clear" w:color="auto" w:fill="auto"/>
          </w:tcPr>
          <w:p w:rsidR="00DA30BF" w:rsidRPr="00B46830" w:rsidRDefault="00DA30BF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790" w:type="pct"/>
            <w:shd w:val="clear" w:color="auto" w:fill="auto"/>
          </w:tcPr>
          <w:p w:rsidR="00DA30BF" w:rsidRPr="00B46830" w:rsidRDefault="00DA30BF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взаимодействия.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90" w:type="pct"/>
            <w:shd w:val="clear" w:color="auto" w:fill="auto"/>
          </w:tcPr>
          <w:p w:rsidR="00DA30BF" w:rsidRPr="00B46830" w:rsidRDefault="00DA30BF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DA30BF" w:rsidRPr="00B94FF2" w:rsidTr="00B46830">
        <w:tc>
          <w:tcPr>
            <w:tcW w:w="303" w:type="pct"/>
            <w:shd w:val="clear" w:color="auto" w:fill="auto"/>
          </w:tcPr>
          <w:p w:rsidR="00DA30BF" w:rsidRPr="00B94FF2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90" w:type="pct"/>
            <w:shd w:val="clear" w:color="auto" w:fill="auto"/>
          </w:tcPr>
          <w:p w:rsidR="00DA30BF" w:rsidRPr="00B94FF2" w:rsidRDefault="00DA30BF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4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531A83" w:rsidRPr="00B94FF2" w:rsidTr="00B46830">
        <w:tc>
          <w:tcPr>
            <w:tcW w:w="303" w:type="pct"/>
            <w:shd w:val="clear" w:color="auto" w:fill="auto"/>
          </w:tcPr>
          <w:p w:rsidR="00531A83" w:rsidRDefault="00531A83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19" w:name="_Hlk102781767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531A83" w:rsidRPr="00B94FF2" w:rsidRDefault="00531A83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90" w:type="pct"/>
            <w:shd w:val="clear" w:color="auto" w:fill="auto"/>
          </w:tcPr>
          <w:p w:rsidR="00531A83" w:rsidRPr="00531A83" w:rsidRDefault="00531A83" w:rsidP="00531A83">
            <w:pPr>
              <w:ind w:left="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A83">
              <w:rPr>
                <w:rFonts w:ascii="Times New Roman" w:hAnsi="Times New Roman"/>
                <w:sz w:val="24"/>
                <w:szCs w:val="24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B46830" w:rsidRDefault="00B46830" w:rsidP="009C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указанных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B46830" w:rsidRPr="00821478" w:rsidRDefault="00B46830" w:rsidP="009C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46830" w:rsidRPr="000A4F94" w:rsidRDefault="00B46830" w:rsidP="009C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A4F9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 МЕСТО ПРАКТИКИ В СТРУКТУРЕ ОПОП</w:t>
      </w:r>
    </w:p>
    <w:p w:rsidR="00B46830" w:rsidRPr="000A4F94" w:rsidRDefault="00B46830" w:rsidP="009C15A7">
      <w:pPr>
        <w:pStyle w:val="Default"/>
        <w:widowControl w:val="0"/>
        <w:ind w:firstLine="680"/>
        <w:contextualSpacing/>
        <w:jc w:val="both"/>
        <w:rPr>
          <w:color w:val="auto"/>
        </w:rPr>
      </w:pPr>
      <w:r w:rsidRPr="000A4F94">
        <w:rPr>
          <w:color w:val="auto"/>
        </w:rPr>
        <w:t>Содержание производственной (научно-исследовательской) практики является логическим продолжением ряда учебных дисциплин и служит основой для последующего изучения разделов ОПОП.</w:t>
      </w:r>
    </w:p>
    <w:p w:rsidR="00B46830" w:rsidRPr="000A4F94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F9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31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4F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</w:t>
      </w:r>
      <w:r w:rsidRPr="000A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</w:t>
      </w:r>
      <w:r w:rsidRPr="000A4F94"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(научно-исследовательской) практики студент должен:</w:t>
      </w:r>
    </w:p>
    <w:p w:rsidR="00B46830" w:rsidRPr="000A4F94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4F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знать</w:t>
      </w:r>
      <w:r w:rsidRP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роль и значение </w:t>
      </w:r>
      <w:r w:rsid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трудового</w:t>
      </w:r>
      <w:r w:rsidRP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права как </w:t>
      </w:r>
      <w:bookmarkStart w:id="20" w:name="_GoBack"/>
      <w:bookmarkEnd w:id="20"/>
      <w:r w:rsidRP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правовой науки, методологию научного исследования, виды научных источников, основные закономерности возникновения и развития </w:t>
      </w:r>
      <w:r w:rsidRP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государства и права, формы права, формы реализации права, способы и виды толкования права;</w:t>
      </w:r>
    </w:p>
    <w:p w:rsidR="00B46830" w:rsidRPr="000A4F94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4F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уметь</w:t>
      </w:r>
      <w:r w:rsidR="00531A8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A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обобщать информацию, ставить цели и определять пути их достижения, работать со справочно-информационными системами, пользоваться ресурсами электронных библиотек;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4F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владеть </w:t>
      </w:r>
      <w:r w:rsidRPr="000A4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</w:t>
      </w:r>
      <w:r w:rsidRPr="000A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льтурой мышления, способностью работать с формами права, специальной литературой, материалами судебной практики, навыками применения отдельных методов научного познания.</w:t>
      </w:r>
    </w:p>
    <w:p w:rsidR="00601AB0" w:rsidRPr="00B94FF2" w:rsidRDefault="00601AB0" w:rsidP="009C15A7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601AB0" w:rsidRPr="00B94FF2" w:rsidRDefault="00B46830" w:rsidP="009C15A7">
      <w:pPr>
        <w:pStyle w:val="Default"/>
        <w:widowControl w:val="0"/>
        <w:contextualSpacing/>
        <w:jc w:val="center"/>
        <w:rPr>
          <w:b/>
          <w:bCs/>
          <w:color w:val="auto"/>
        </w:rPr>
      </w:pPr>
      <w:r>
        <w:rPr>
          <w:b/>
          <w:bCs/>
        </w:rPr>
        <w:t xml:space="preserve">5. </w:t>
      </w:r>
      <w:r w:rsidRPr="00B94FF2">
        <w:rPr>
          <w:b/>
          <w:bCs/>
        </w:rPr>
        <w:t>СОДЕРЖАНИЕ ПРАКТИКИ, ОБЪЕМ В ЗАЧЕТНЫХ ЕДИНИЦАХ И ПРОДОЛЖИТЕЛЬНОСТЬ В НЕДЕЛЯХ</w:t>
      </w:r>
    </w:p>
    <w:p w:rsidR="00BF5772" w:rsidRDefault="006F3C12" w:rsidP="009C15A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FF2">
        <w:rPr>
          <w:rFonts w:ascii="Times New Roman" w:hAnsi="Times New Roman"/>
          <w:sz w:val="24"/>
          <w:szCs w:val="24"/>
        </w:rPr>
        <w:t>Общая тр</w:t>
      </w:r>
      <w:r w:rsidR="00B46830">
        <w:rPr>
          <w:rFonts w:ascii="Times New Roman" w:hAnsi="Times New Roman"/>
          <w:sz w:val="24"/>
          <w:szCs w:val="24"/>
        </w:rPr>
        <w:t>удоемкость практики составляет 24 зачетные</w:t>
      </w:r>
      <w:r w:rsidRPr="00B94FF2">
        <w:rPr>
          <w:rFonts w:ascii="Times New Roman" w:hAnsi="Times New Roman"/>
          <w:sz w:val="24"/>
          <w:szCs w:val="24"/>
        </w:rPr>
        <w:t xml:space="preserve"> единиц</w:t>
      </w:r>
      <w:r w:rsidR="00B46830">
        <w:rPr>
          <w:rFonts w:ascii="Times New Roman" w:hAnsi="Times New Roman"/>
          <w:sz w:val="24"/>
          <w:szCs w:val="24"/>
        </w:rPr>
        <w:t>ы</w:t>
      </w:r>
      <w:r w:rsidR="00296803" w:rsidRPr="00B94FF2">
        <w:rPr>
          <w:rFonts w:ascii="Times New Roman" w:hAnsi="Times New Roman"/>
          <w:sz w:val="24"/>
          <w:szCs w:val="24"/>
        </w:rPr>
        <w:t>.</w:t>
      </w:r>
      <w:r w:rsidR="00BF5772" w:rsidRPr="00B94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прохождения практики определяются рабочим учебным планом и графиком учебного процесса по направлению подготовки 40.04.01 Юриспруденция, магистерская программа «</w:t>
      </w:r>
      <w:r w:rsidR="007B3062" w:rsidRPr="00B94FF2">
        <w:rPr>
          <w:rFonts w:ascii="Times New Roman" w:hAnsi="Times New Roman"/>
          <w:bCs/>
          <w:sz w:val="24"/>
          <w:szCs w:val="24"/>
          <w:lang w:eastAsia="ru-RU"/>
        </w:rPr>
        <w:t>Юрист в сфере трудовых правоотношений</w:t>
      </w:r>
      <w:r w:rsidR="00BF5772" w:rsidRPr="00B94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B46830" w:rsidRPr="00B94FF2" w:rsidRDefault="00B46830" w:rsidP="009C15A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961"/>
        <w:gridCol w:w="1808"/>
      </w:tblGrid>
      <w:tr w:rsidR="00B46830" w:rsidRPr="00BB5694" w:rsidTr="00531A83">
        <w:tc>
          <w:tcPr>
            <w:tcW w:w="426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961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808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46830" w:rsidRPr="00BB5694" w:rsidTr="00531A83">
        <w:tc>
          <w:tcPr>
            <w:tcW w:w="426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4961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производственной (научно-исследовательской) практики, планируемыми результатами обучения, получение индивидуального задания, решение иных организационных вопросов</w:t>
            </w:r>
          </w:p>
          <w:p w:rsidR="00531A83" w:rsidRPr="00BB5694" w:rsidRDefault="00531A83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– 2 ч.</w:t>
            </w:r>
          </w:p>
        </w:tc>
        <w:tc>
          <w:tcPr>
            <w:tcW w:w="1808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B46830" w:rsidRPr="00BB5694" w:rsidTr="00531A83">
        <w:tc>
          <w:tcPr>
            <w:tcW w:w="426" w:type="dxa"/>
            <w:vMerge w:val="restart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961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индивидуального задания: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830" w:rsidRPr="00BB5694" w:rsidTr="00531A83">
        <w:tc>
          <w:tcPr>
            <w:tcW w:w="426" w:type="dxa"/>
            <w:vMerge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семестр</w:t>
            </w:r>
          </w:p>
        </w:tc>
        <w:tc>
          <w:tcPr>
            <w:tcW w:w="4961" w:type="dxa"/>
            <w:shd w:val="clear" w:color="auto" w:fill="auto"/>
          </w:tcPr>
          <w:p w:rsidR="00B46830" w:rsidRDefault="009140B5" w:rsidP="009C15A7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Трудоемкость – </w:t>
            </w:r>
            <w:r w:rsidR="00531A83">
              <w:rPr>
                <w:rFonts w:ascii="Times New Roman" w:hAnsi="Times New Roman"/>
                <w:sz w:val="24"/>
                <w:szCs w:val="24"/>
                <w:lang w:eastAsia="ru-RU"/>
              </w:rPr>
              <w:t>3 зач. ед. (126 ч.)</w:t>
            </w:r>
          </w:p>
          <w:p w:rsidR="00B46830" w:rsidRPr="00C11D4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40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научных источников по обсуждаемым темам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40">
              <w:rPr>
                <w:rFonts w:ascii="Times New Roman" w:hAnsi="Times New Roman"/>
                <w:sz w:val="24"/>
                <w:szCs w:val="24"/>
                <w:lang w:eastAsia="ru-RU"/>
              </w:rPr>
              <w:t>аннотирование научных статей</w:t>
            </w:r>
          </w:p>
          <w:p w:rsidR="00B46830" w:rsidRPr="00AE7BDC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B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научных конференциях различных уровней в качестве докладчика или слушателя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рабочего списка литературы по теме выпускной квалификационной работы, в том числе, с использованием цифровых технологий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оформления научных работ (оформление заимствований и ссылок, списка литературы по разным требованиям)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тестовых заданий по заданным темам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лекционных занятий (учебные дисциплины по профилю магистерской программы)</w:t>
            </w:r>
          </w:p>
          <w:p w:rsidR="00B46830" w:rsidRDefault="00B46830" w:rsidP="009C15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тем эссе, научных докладов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практики, представление краткого отчета в устной форме</w:t>
            </w:r>
          </w:p>
        </w:tc>
      </w:tr>
      <w:tr w:rsidR="00B46830" w:rsidRPr="00BB5694" w:rsidTr="00531A83">
        <w:trPr>
          <w:trHeight w:val="536"/>
        </w:trPr>
        <w:tc>
          <w:tcPr>
            <w:tcW w:w="426" w:type="dxa"/>
            <w:vMerge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семестр</w:t>
            </w:r>
          </w:p>
        </w:tc>
        <w:tc>
          <w:tcPr>
            <w:tcW w:w="4961" w:type="dxa"/>
            <w:shd w:val="clear" w:color="auto" w:fill="auto"/>
          </w:tcPr>
          <w:p w:rsidR="00531A83" w:rsidRDefault="00531A83" w:rsidP="00531A83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– 3 зач. ед. (126 ч.)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научных источников по обсуждаемым темам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аннотирование и реферирование </w:t>
            </w: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научных статей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дополнение «рабочего» списка литературы по теме выпускной квалификационной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числе, с использованием цифровых технологий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научных конференциях различных уровней в качестве докладчика или слушателя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отражения результатов научных исследований с использованием мультимедийных средств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проверки научных работ на оригинальность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эссе по заданной теме, оформление презентационного материала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семинарских занятий (учебные дисциплины по профилю магистерской программы)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Собеседование с руководителем практики,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представление эссе с мультимедийсным сопровождением</w:t>
            </w:r>
          </w:p>
        </w:tc>
      </w:tr>
      <w:tr w:rsidR="00B46830" w:rsidRPr="00BB5694" w:rsidTr="00531A83">
        <w:trPr>
          <w:trHeight w:val="4201"/>
        </w:trPr>
        <w:tc>
          <w:tcPr>
            <w:tcW w:w="426" w:type="dxa"/>
            <w:vMerge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третий семестр</w:t>
            </w:r>
          </w:p>
        </w:tc>
        <w:tc>
          <w:tcPr>
            <w:tcW w:w="4961" w:type="dxa"/>
            <w:shd w:val="clear" w:color="auto" w:fill="auto"/>
          </w:tcPr>
          <w:p w:rsidR="00531A83" w:rsidRDefault="00531A83" w:rsidP="00531A83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– 4,5 зач. ед. (162 ч.)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научных источников по обсуждаемым темам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аннотирование и реферирование научных статей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дополнение «рабочего» списка литературы по теме выпускной квалификационной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числе, с использованием цифровых технологий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научных конференциях различных уровней в качестве докладчика 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научной статьи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заданий для практикумов по учебным дисциплинам профильного характера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предложений по организации и проведению студенческих научных мероприятий, мероприятий воспитательной направленности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практики, представление научной статьи</w:t>
            </w:r>
          </w:p>
        </w:tc>
      </w:tr>
      <w:tr w:rsidR="009140B5" w:rsidRPr="00BB5694" w:rsidTr="009140B5">
        <w:trPr>
          <w:trHeight w:val="1337"/>
        </w:trPr>
        <w:tc>
          <w:tcPr>
            <w:tcW w:w="426" w:type="dxa"/>
            <w:vMerge/>
            <w:shd w:val="clear" w:color="auto" w:fill="auto"/>
          </w:tcPr>
          <w:p w:rsidR="009140B5" w:rsidRPr="00BB5694" w:rsidRDefault="009140B5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40B5" w:rsidRDefault="009140B5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 семестр</w:t>
            </w:r>
          </w:p>
        </w:tc>
        <w:tc>
          <w:tcPr>
            <w:tcW w:w="4961" w:type="dxa"/>
            <w:shd w:val="clear" w:color="auto" w:fill="auto"/>
          </w:tcPr>
          <w:p w:rsidR="00531A83" w:rsidRDefault="00531A83" w:rsidP="00531A83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– 4,5 зач. ед. (162 ч.)</w:t>
            </w:r>
          </w:p>
          <w:p w:rsidR="009140B5" w:rsidRPr="00AB12E4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научных источников по обсуждаемым темам</w:t>
            </w:r>
          </w:p>
          <w:p w:rsidR="009140B5" w:rsidRPr="00AB12E4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аннотирование и реферирование научных статей</w:t>
            </w:r>
          </w:p>
          <w:p w:rsidR="009140B5" w:rsidRPr="00AB12E4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дополнение «рабочего» списка литературы по теме выпускной квалификационной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числе, с использованием цифровых технологий</w:t>
            </w:r>
          </w:p>
          <w:p w:rsidR="009140B5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научных конференциях различных уровней в качестве докладчика или слушателя</w:t>
            </w:r>
          </w:p>
          <w:p w:rsidR="009140B5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навыков отражения результатов научных исследований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мультимедийных средств</w:t>
            </w:r>
          </w:p>
          <w:p w:rsidR="009140B5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проверки научных работ на оригинальность</w:t>
            </w:r>
          </w:p>
          <w:p w:rsidR="009140B5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эссе по заданной теме, оформление презентационного материала</w:t>
            </w:r>
          </w:p>
          <w:p w:rsidR="009140B5" w:rsidRPr="00AB12E4" w:rsidRDefault="009140B5" w:rsidP="00531A83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семинарских занятий (учебные дисциплины по профилю магистерской программы)</w:t>
            </w:r>
          </w:p>
        </w:tc>
        <w:tc>
          <w:tcPr>
            <w:tcW w:w="1808" w:type="dxa"/>
            <w:shd w:val="clear" w:color="auto" w:fill="auto"/>
          </w:tcPr>
          <w:p w:rsidR="009140B5" w:rsidRDefault="009140B5" w:rsidP="00531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Собеседование с руководителем практики, представление эссе с мультимедийсным сопровождением</w:t>
            </w:r>
          </w:p>
        </w:tc>
      </w:tr>
      <w:tr w:rsidR="00B46830" w:rsidRPr="00BB5694" w:rsidTr="00531A83">
        <w:tc>
          <w:tcPr>
            <w:tcW w:w="426" w:type="dxa"/>
            <w:vMerge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6830" w:rsidRDefault="009140B5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</w:t>
            </w:r>
            <w:r w:rsidR="00B46830">
              <w:rPr>
                <w:rFonts w:ascii="Times New Roman" w:hAnsi="Times New Roman"/>
                <w:sz w:val="24"/>
                <w:szCs w:val="24"/>
                <w:lang w:eastAsia="ru-RU"/>
              </w:rPr>
              <w:t>ый семестр</w:t>
            </w:r>
          </w:p>
        </w:tc>
        <w:tc>
          <w:tcPr>
            <w:tcW w:w="4961" w:type="dxa"/>
            <w:shd w:val="clear" w:color="auto" w:fill="auto"/>
          </w:tcPr>
          <w:p w:rsidR="00B46830" w:rsidRDefault="00531A83" w:rsidP="009C15A7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– 9</w:t>
            </w:r>
            <w:r w:rsidR="00B468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зач. 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(324 ч.)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научных источников по обсуждаемым темам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аннотирование и реферирование научных статей</w:t>
            </w:r>
          </w:p>
          <w:p w:rsidR="00B46830" w:rsidRPr="00AB12E4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дополнение «рабочего» списка литературы по теме выпускной квалификационной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числе, с использованием цифровых технологий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научных конференциях различных уровней в качестве докладчика 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научной статьи</w:t>
            </w:r>
          </w:p>
          <w:p w:rsidR="00B46830" w:rsidRPr="001C3C87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C8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кейс-измерителей по учебным дисциплинам профильного характера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C8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 выпускных квалификационных работ</w:t>
            </w:r>
          </w:p>
          <w:p w:rsidR="00B46830" w:rsidRDefault="00B46830" w:rsidP="009C15A7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предложений по организации и проведению студенческих научных мероприятий, мероприятий воспитательной направленности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B46830" w:rsidRPr="00BB5694" w:rsidTr="00531A83">
        <w:tc>
          <w:tcPr>
            <w:tcW w:w="426" w:type="dxa"/>
            <w:shd w:val="clear" w:color="auto" w:fill="auto"/>
          </w:tcPr>
          <w:p w:rsidR="00B46830" w:rsidRPr="00BB5694" w:rsidRDefault="00B46830" w:rsidP="009C15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4961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систематизация полученных результатов, оформление отчета о прохождении производственной (научно-исследовательской) практики, защита результатов практики</w:t>
            </w:r>
          </w:p>
          <w:p w:rsidR="00531A83" w:rsidRDefault="00531A83" w:rsidP="009C15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08" w:type="dxa"/>
            <w:shd w:val="clear" w:color="auto" w:fill="auto"/>
          </w:tcPr>
          <w:p w:rsidR="00B46830" w:rsidRDefault="00B46830" w:rsidP="009C1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 – дифференцированный зачет</w:t>
            </w:r>
          </w:p>
        </w:tc>
      </w:tr>
    </w:tbl>
    <w:p w:rsidR="006F3C12" w:rsidRPr="00B94FF2" w:rsidRDefault="006F3C12" w:rsidP="009C15A7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BF5772" w:rsidRPr="00B94FF2" w:rsidRDefault="00BF5772" w:rsidP="009C15A7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5772" w:rsidRPr="00B94FF2" w:rsidRDefault="00BF5772" w:rsidP="009C15A7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FA5A86" w:rsidRDefault="00B46830" w:rsidP="009C15A7">
      <w:pPr>
        <w:pStyle w:val="Default"/>
        <w:widowControl w:val="0"/>
        <w:contextualSpacing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B94FF2">
        <w:rPr>
          <w:b/>
          <w:bCs/>
        </w:rPr>
        <w:t>ФОС ДЛЯ ПРОВЕДЕНИЯ ПРОМЕЖУТОЧНОЙ АТТЕСТАЦИИ И ФОРМЫ ОТЧЕТНОСТИ.</w:t>
      </w:r>
    </w:p>
    <w:p w:rsidR="00B46830" w:rsidRDefault="00B46830" w:rsidP="009C15A7">
      <w:pPr>
        <w:pStyle w:val="Default"/>
        <w:widowControl w:val="0"/>
        <w:contextualSpacing/>
        <w:jc w:val="center"/>
        <w:rPr>
          <w:b/>
          <w:bCs/>
        </w:rPr>
      </w:pP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C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Фонд оценочных средств включает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материалы для проведения </w:t>
      </w:r>
      <w:r w:rsidRPr="00821478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промежуточной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первом семестре в форме устного отчета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 втором – защиты эссе с использованием мультимедийных средств, в третье семестре – представления научной статьи с использованием мультимедийных средств, в четвертом – отчета о прохождении производственной (научно-исследовательской) практики.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 (первый семестр)</w:t>
      </w:r>
    </w:p>
    <w:p w:rsidR="00B46830" w:rsidRDefault="00B46830" w:rsidP="009C15A7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Научная дискуссия по предлагаемой тематике.</w:t>
      </w:r>
    </w:p>
    <w:p w:rsidR="00B46830" w:rsidRDefault="00B46830" w:rsidP="009C15A7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Отработка навыков оформления научных работ.</w:t>
      </w:r>
    </w:p>
    <w:p w:rsidR="00B46830" w:rsidRPr="000267A3" w:rsidRDefault="00B46830" w:rsidP="009C15A7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Участие в научных мероприятиях различных уровней в качестве докладчика или слушателя.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Лабораторный практикум: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Задание – аннотирование научных статей; составление тестовых заданий, планов лекций; разработка тем эссе.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 (</w:t>
      </w:r>
      <w:r>
        <w:rPr>
          <w:rFonts w:ascii="Times New Roman" w:hAnsi="Times New Roman"/>
          <w:bCs/>
          <w:sz w:val="24"/>
          <w:szCs w:val="24"/>
          <w:lang w:eastAsia="ru-RU"/>
        </w:rPr>
        <w:t>второй с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>еместр)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Научная диск</w:t>
      </w:r>
      <w:r>
        <w:rPr>
          <w:rFonts w:ascii="Times New Roman" w:hAnsi="Times New Roman"/>
          <w:bCs/>
          <w:sz w:val="24"/>
          <w:szCs w:val="24"/>
          <w:lang w:eastAsia="ru-RU"/>
        </w:rPr>
        <w:t>уссия по предлагаемой тематике с подготовкой презентационного материала.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Участие в научных мероприятиях различных уровней в качестве докладчика или слушателя.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Лабораторный практикум: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Задание – аннотирование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реферирование научных статей; подготовка эссе; составление планов семинарских занятий, разработка тем научных докладов.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 (</w:t>
      </w:r>
      <w:r>
        <w:rPr>
          <w:rFonts w:ascii="Times New Roman" w:hAnsi="Times New Roman"/>
          <w:bCs/>
          <w:sz w:val="24"/>
          <w:szCs w:val="24"/>
          <w:lang w:eastAsia="ru-RU"/>
        </w:rPr>
        <w:t>третий с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>еместр)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Научная диск</w:t>
      </w:r>
      <w:r>
        <w:rPr>
          <w:rFonts w:ascii="Times New Roman" w:hAnsi="Times New Roman"/>
          <w:bCs/>
          <w:sz w:val="24"/>
          <w:szCs w:val="24"/>
          <w:lang w:eastAsia="ru-RU"/>
        </w:rPr>
        <w:t>уссия по предлагаемой тематике с подготовкой презентационного материала.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Участие в научных мероприятиях различных уровней в качестве докладчика.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Разработка мероприятий по организации и проведению студенческих научных мероприятий, мероприятий воспитательной направленности.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Лабораторный практикум: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Задание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подготовка научного доклада, </w:t>
      </w:r>
      <w:r w:rsidRPr="00D616FE">
        <w:rPr>
          <w:rFonts w:ascii="Times New Roman" w:hAnsi="Times New Roman"/>
          <w:bCs/>
          <w:sz w:val="24"/>
          <w:szCs w:val="24"/>
          <w:lang w:eastAsia="ru-RU"/>
        </w:rPr>
        <w:t>практикума</w:t>
      </w:r>
      <w:r w:rsidRPr="00D616FE">
        <w:rPr>
          <w:rFonts w:ascii="Times New Roman" w:hAnsi="Times New Roman"/>
          <w:sz w:val="24"/>
          <w:szCs w:val="24"/>
          <w:lang w:eastAsia="ru-RU"/>
        </w:rPr>
        <w:t xml:space="preserve"> по учебным дисциплинам профильного характера.</w:t>
      </w:r>
    </w:p>
    <w:p w:rsidR="00B46830" w:rsidRPr="00483F14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 (</w:t>
      </w:r>
      <w:r>
        <w:rPr>
          <w:rFonts w:ascii="Times New Roman" w:hAnsi="Times New Roman"/>
          <w:bCs/>
          <w:sz w:val="24"/>
          <w:szCs w:val="24"/>
          <w:lang w:eastAsia="ru-RU"/>
        </w:rPr>
        <w:t>четвертый с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>еместр)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Научная диск</w:t>
      </w:r>
      <w:r>
        <w:rPr>
          <w:rFonts w:ascii="Times New Roman" w:hAnsi="Times New Roman"/>
          <w:bCs/>
          <w:sz w:val="24"/>
          <w:szCs w:val="24"/>
          <w:lang w:eastAsia="ru-RU"/>
        </w:rPr>
        <w:t>уссия по предлагаемой тематике с подготовкой презентационного материала.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267A3">
        <w:rPr>
          <w:rFonts w:ascii="Times New Roman" w:hAnsi="Times New Roman"/>
          <w:bCs/>
          <w:sz w:val="24"/>
          <w:szCs w:val="24"/>
          <w:lang w:eastAsia="ru-RU"/>
        </w:rPr>
        <w:tab/>
        <w:t>Участие в научных мероприятиях различных уровней в качестве докладчика.</w:t>
      </w: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Разработка мероприятий по организации и проведению студенческих научных мероприятий,мероприятий воспитательной направленности.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0267A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Лабораторный практикум: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267A3">
        <w:rPr>
          <w:rFonts w:ascii="Times New Roman" w:hAnsi="Times New Roman"/>
          <w:bCs/>
          <w:sz w:val="24"/>
          <w:szCs w:val="24"/>
          <w:lang w:eastAsia="ru-RU"/>
        </w:rPr>
        <w:t>Задание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подготовка научной статьи; </w:t>
      </w:r>
      <w:r w:rsidRPr="00483F14">
        <w:rPr>
          <w:rFonts w:ascii="Times New Roman" w:hAnsi="Times New Roman"/>
          <w:sz w:val="24"/>
          <w:szCs w:val="24"/>
          <w:lang w:eastAsia="ru-RU"/>
        </w:rPr>
        <w:t>составлен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кейс-измерителей; </w:t>
      </w:r>
      <w:r w:rsidRPr="00483F14">
        <w:rPr>
          <w:rFonts w:ascii="Times New Roman" w:hAnsi="Times New Roman"/>
          <w:sz w:val="24"/>
          <w:szCs w:val="24"/>
          <w:lang w:eastAsia="ru-RU"/>
        </w:rPr>
        <w:t>разработка тем выпускных квалификационных работ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53306C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Методические рекомендации и требования </w:t>
      </w:r>
      <w:r w:rsidRPr="0053306C">
        <w:rPr>
          <w:rFonts w:ascii="Times New Roman" w:hAnsi="Times New Roman"/>
          <w:bCs/>
          <w:i/>
          <w:sz w:val="24"/>
          <w:szCs w:val="24"/>
          <w:lang w:eastAsia="ru-RU"/>
        </w:rPr>
        <w:t>по аннотированию научных статей.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D641C3">
        <w:rPr>
          <w:rFonts w:ascii="Times New Roman" w:hAnsi="Times New Roman"/>
          <w:bCs/>
          <w:sz w:val="24"/>
          <w:szCs w:val="24"/>
          <w:lang w:eastAsia="ru-RU"/>
        </w:rPr>
        <w:t xml:space="preserve">Аннотация </w:t>
      </w:r>
      <w:r>
        <w:rPr>
          <w:rFonts w:ascii="Times New Roman" w:hAnsi="Times New Roman"/>
          <w:bCs/>
          <w:sz w:val="24"/>
          <w:szCs w:val="24"/>
          <w:lang w:eastAsia="ru-RU"/>
        </w:rPr>
        <w:t>–краткая характеристика научной статьи, ее предельно сжатая описательная характеристика, являющаяся ответом на вопрос: о чем в ней говорится. Аннотации по содержанию и целевому назначению подразделяются на справочные (изложение общих сведений о научной статье) и рекомендательные (помимо общих сведений в ней отражается круг ее потенциальных читателей – кому данная статья предназначена).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 аннотировании научных статей следует учитывать:</w:t>
      </w:r>
    </w:p>
    <w:p w:rsidR="00B46830" w:rsidRDefault="00B46830" w:rsidP="009C15A7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вид аннотации (будет определен руководителем практики и отражен в индивидуальном задании)</w:t>
      </w:r>
    </w:p>
    <w:p w:rsidR="00B46830" w:rsidRDefault="00B46830" w:rsidP="009C15A7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объем (будет определен руководителем практики и отражен в индивидуальном задании)</w:t>
      </w:r>
    </w:p>
    <w:p w:rsidR="00B46830" w:rsidRDefault="00B46830" w:rsidP="009C15A7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языковые особенности аннотации (краткость, ясность, простота, терминологическое единство, употребление безличных конструкций типа «рассматривается,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анализируется, использование обобщающих слов и словосочетаний с целью обеспечения логических взаимосвязей и переходов).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Структура аннотации:</w:t>
      </w:r>
    </w:p>
    <w:p w:rsidR="00B46830" w:rsidRDefault="00B46830" w:rsidP="009C15A7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Вводная часть – библиографическое описание.</w:t>
      </w:r>
    </w:p>
    <w:p w:rsidR="00B46830" w:rsidRDefault="00B46830" w:rsidP="009C15A7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Основная часть – перечень основных вопросов, рассматриваемых в научной статье.</w:t>
      </w:r>
    </w:p>
    <w:p w:rsidR="00B46830" w:rsidRPr="00D641C3" w:rsidRDefault="00B46830" w:rsidP="009C15A7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Заключительная часть – оценка, назначение научной статьи.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53306C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Методические рекомендации и требования пореферированию</w:t>
      </w:r>
      <w:r w:rsidRPr="0053306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научных статей.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Реферирование научных статей в отличие от аннотирования предполагает раскрытие сути научной статьи, ее критическое осмысление. В реферате должны найти отражение все существенные положения и выводы автора статьи. Иначе говоря, реферат – это адекватное, ограниченное по объему и вместе с тем возможно полное отражение содержания научной статьи.  Он должен дать объективное представление о характере освещаемой работы, содержать ее ключевые моменты. Реферирование не должно превращаться в механический пересказ реферируемой статьи. Должно быть выделено только то, что заслуживает особого внимания с точки зрения новизны, возможности использования при проведении дальнейших научных исследований.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Реферирование научной статьи может быть в письменном виде и в форме устного доклада. По содержанию различают два вида реферирования: информативное (реферат – конспект) и индикативное (реферат – резюме); по количеству научных статей – монографическое и обзорное.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Структура реферата:</w:t>
      </w:r>
    </w:p>
    <w:p w:rsidR="00B46830" w:rsidRDefault="00B46830" w:rsidP="009C15A7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Введение (актуальность, цели и задачи).</w:t>
      </w:r>
    </w:p>
    <w:p w:rsidR="00B46830" w:rsidRDefault="00B46830" w:rsidP="009C15A7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Основная часть (рассматриваемые вопросы, аргументы, возможно использование цитат).</w:t>
      </w:r>
    </w:p>
    <w:p w:rsidR="00B46830" w:rsidRDefault="00B46830" w:rsidP="009C15A7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Заключительная часть (выводы автора).</w:t>
      </w:r>
    </w:p>
    <w:p w:rsidR="00B46830" w:rsidRDefault="00B46830" w:rsidP="009C15A7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Комментарий референта (при указании в индивидуальном задании).</w:t>
      </w:r>
    </w:p>
    <w:p w:rsidR="00B46830" w:rsidRPr="00AC683D" w:rsidRDefault="00B46830" w:rsidP="009C15A7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br/>
      </w:r>
      <w:r w:rsidRPr="00AC683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 написанию эссе,составлению тем эссе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233">
        <w:rPr>
          <w:rFonts w:ascii="Times New Roman" w:hAnsi="Times New Roman"/>
          <w:sz w:val="24"/>
          <w:szCs w:val="24"/>
        </w:rPr>
        <w:t xml:space="preserve">Эссе – это творческая </w:t>
      </w:r>
      <w:r>
        <w:rPr>
          <w:rFonts w:ascii="Times New Roman" w:hAnsi="Times New Roman"/>
          <w:sz w:val="24"/>
          <w:szCs w:val="24"/>
        </w:rPr>
        <w:t>самостоятельно подготовленная научная р</w:t>
      </w:r>
      <w:r w:rsidRPr="00F67233">
        <w:rPr>
          <w:rFonts w:ascii="Times New Roman" w:hAnsi="Times New Roman"/>
          <w:sz w:val="24"/>
          <w:szCs w:val="24"/>
        </w:rPr>
        <w:t xml:space="preserve">абота небольшого объема и свободной композиции. Эссе отличается от других научных работ краткостью и лаконичностью. В эссе </w:t>
      </w:r>
      <w:r>
        <w:rPr>
          <w:rFonts w:ascii="Times New Roman" w:hAnsi="Times New Roman"/>
          <w:sz w:val="24"/>
          <w:szCs w:val="24"/>
        </w:rPr>
        <w:t>отражается авторская позиция по рассматриваемым вопросам</w:t>
      </w:r>
      <w:r w:rsidRPr="00F672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</w:t>
      </w:r>
      <w:r w:rsidRPr="00F67233">
        <w:rPr>
          <w:rFonts w:ascii="Times New Roman" w:hAnsi="Times New Roman"/>
          <w:sz w:val="24"/>
          <w:szCs w:val="24"/>
        </w:rPr>
        <w:t xml:space="preserve"> должна быть обоснованной и аргументированной. 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текста – не менее 70 процентов.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эссе включает в себя несколько этапов: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подбор и анализ научных источников (рекомендуется использовать монографии, научные статьи, научно-практические комментарии, авторефераты и диссертационные исследования),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подбор и обобщение правовых актов, материалов судебной практики (если это возможно в рамках темы);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непосредственное написание эссе (важно четко сформулировать собственную позицию по рассматриваемому вопросу, эссе должно завершаться итоговыми выводами),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оформление эссе,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представление эссе.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Для поиска информации представляется целесообразным использовать ресурсы справочно-консультационных систем, электронных библиотек.</w:t>
      </w:r>
    </w:p>
    <w:p w:rsidR="00B46830" w:rsidRPr="00BA4F81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A4F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Технические требования (требования по оформлению):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объем от 3 до</w:t>
      </w:r>
      <w:r w:rsidRPr="00BA4F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 страниц, шрифт – TimesNewRoman, размер шрифта (кегль) — 14, интервал — полуторный, выравнивание по ширине. Ссылки постраничные.</w:t>
      </w:r>
      <w:r w:rsidRPr="00BA4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литературы может включать в себя несколько разделов: правовые акты, специальная литература (научные источники размещаются в алфавитном порядке), судебная практика.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726B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Методические рекомендации по подготовке научны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 докладов, составлению тем научных докладов, выпускных квалификационных работ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/>
          <w:sz w:val="24"/>
          <w:szCs w:val="24"/>
          <w:lang w:eastAsia="ru-RU"/>
        </w:rPr>
        <w:t>Научный доклад – самостоятельно выполненная научная работа, отражающая авторскую позицию по рассматриваемым вопросам.</w:t>
      </w:r>
      <w:r w:rsidRPr="0031726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доклада предполагает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</w:t>
      </w:r>
      <w:r w:rsidRPr="003172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критического</w:t>
      </w:r>
      <w:r w:rsidRPr="0031726B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научных источников по предлагаемой теме, постановку целей и задач, раскрытия актуальности темы, обоснования собственной точки зрения.</w:t>
      </w:r>
    </w:p>
    <w:p w:rsidR="00B46830" w:rsidRPr="002F063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Научный доклад должен быть не только подготовлен, но и представлен в форме публичного выступления с использованием мультимедийных средств.</w:t>
      </w:r>
    </w:p>
    <w:p w:rsidR="00B46830" w:rsidRPr="002F063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726B">
        <w:rPr>
          <w:rFonts w:ascii="Times New Roman" w:hAnsi="Times New Roman"/>
          <w:sz w:val="24"/>
          <w:szCs w:val="24"/>
        </w:rPr>
        <w:t>Научный доклад имеет следующую структуру:</w:t>
      </w:r>
    </w:p>
    <w:p w:rsidR="00B46830" w:rsidRPr="0031726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B46830" w:rsidRPr="0031726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 xml:space="preserve">введение (актуальность избранной темы; теоретическая, </w:t>
      </w:r>
      <w:r>
        <w:rPr>
          <w:rFonts w:ascii="Times New Roman" w:hAnsi="Times New Roman"/>
          <w:sz w:val="24"/>
          <w:szCs w:val="24"/>
        </w:rPr>
        <w:t>правовая</w:t>
      </w:r>
      <w:r w:rsidRPr="0031726B">
        <w:rPr>
          <w:rFonts w:ascii="Times New Roman" w:hAnsi="Times New Roman"/>
          <w:sz w:val="24"/>
          <w:szCs w:val="24"/>
        </w:rPr>
        <w:t xml:space="preserve"> и эмпирическая основа исследования; объект, предмет, цели и задачи исследования; теоретическая и практическая значимость исследования; методологическая основа исследования), </w:t>
      </w:r>
    </w:p>
    <w:p w:rsidR="00B46830" w:rsidRPr="0031726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>основная часть, разбитая на параграфы;</w:t>
      </w:r>
    </w:p>
    <w:p w:rsidR="00B46830" w:rsidRPr="0031726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>заключение (выводы, перспективы дальнейших научных исследований);</w:t>
      </w:r>
    </w:p>
    <w:p w:rsidR="00B46830" w:rsidRPr="0031726B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>список литературы.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26B">
        <w:rPr>
          <w:rFonts w:ascii="Times New Roman" w:hAnsi="Times New Roman"/>
          <w:sz w:val="24"/>
          <w:szCs w:val="24"/>
        </w:rPr>
        <w:t xml:space="preserve">Объем научного доклада 10-13 страниц. Листы научного доклада нумеруются арабскими цифрами. Нумерация сплошная, включая обложку, при этом на обложке номер страницы не проставляется. Текст доклада набирается на компьютере. Шрифт - Times №ewRoma№. Размер шрифта - 14 пт, размер шрифта сносок - 12 пт. Сноски постраничные внизу страницы. Межстрочный интервал - 1,5. </w:t>
      </w:r>
    </w:p>
    <w:p w:rsidR="00B46830" w:rsidRPr="00D240D4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представляет собой самостоятельное исследование, связанное с решением современных задач профессиональной деятельности, содержащее обоснованные выводы и предложения, направленные на совершенствование профессиональной деятельности, соответствующее минимальным требованиям оригинальности. Тематика ВКР разрабатывается с учетом содержания формируемых компетенций, характеристики профессиональной деятельности выпускников, требований к результатам освоения образовательной программы.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6830" w:rsidRPr="00F803EC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803EC">
        <w:rPr>
          <w:rFonts w:ascii="Times New Roman" w:hAnsi="Times New Roman"/>
          <w:bCs/>
          <w:i/>
          <w:sz w:val="24"/>
          <w:szCs w:val="24"/>
          <w:lang w:eastAsia="ru-RU"/>
        </w:rPr>
        <w:t>Методические рекомендации и требования по составлению тестовых заданий.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3CF">
        <w:rPr>
          <w:rFonts w:ascii="Times New Roman" w:eastAsia="Times New Roman" w:hAnsi="Times New Roman"/>
          <w:sz w:val="24"/>
          <w:szCs w:val="24"/>
          <w:lang w:eastAsia="ru-RU"/>
        </w:rPr>
        <w:t>Содержание теста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соответствовать заявленной теме. </w:t>
      </w:r>
      <w:r w:rsidRPr="008F03CF"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рмулировки должны быть корректными, понятными, однозначными. 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слов в тестовом задании не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превышать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10-12 слов.</w:t>
      </w:r>
      <w:r w:rsidRPr="008F03CF">
        <w:rPr>
          <w:rFonts w:ascii="Times New Roman" w:eastAsia="Times New Roman" w:hAnsi="Times New Roman"/>
          <w:sz w:val="24"/>
          <w:szCs w:val="24"/>
          <w:lang w:eastAsia="ru-RU"/>
        </w:rPr>
        <w:t>Каждое тестовое задани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должно иметь минимум четыре ответа.  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варианты ответов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быть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согласованы с содержательной частью задания, однообразны по содержанию и структуре, равно привлекательны. Правильный ответ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быть однозначен и не опирать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на подсказки.Среди ответов отсутствуют ответы, вытекающие один из другого.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варианты ответов не рекомендуется использовать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8F0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«все перечисленное выше», «все утверждения верны», «перечисленные ответы не верны», так как такие ответы нарушают логическую конструкцию тестового задания или несут подсказку.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возможности следует использовать тестовые задания всех четырех типов (открытые, закрытые, на последовательность, на соответствие).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B46830" w:rsidRPr="0053306C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5782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 составлению планов, тезисов, текстов лекционных занятий, планов семинарских занятий</w:t>
      </w:r>
    </w:p>
    <w:p w:rsidR="00B46830" w:rsidRPr="007A009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014FA">
        <w:rPr>
          <w:rFonts w:ascii="Times New Roman" w:hAnsi="Times New Roman"/>
          <w:sz w:val="24"/>
          <w:szCs w:val="24"/>
        </w:rPr>
        <w:t>Лекция представляет собой систематическое, последовательное, монологическое изложение преподавателем учебного материала.</w:t>
      </w:r>
      <w:r>
        <w:rPr>
          <w:rFonts w:ascii="Times New Roman" w:hAnsi="Times New Roman"/>
          <w:sz w:val="24"/>
          <w:szCs w:val="24"/>
        </w:rPr>
        <w:t xml:space="preserve"> Лекции бывают классические и нетрадиционные, отличающиеся использованием активных технологий обучения. Различают лекции – визуализации, лекции в форме пресс-конференций, лекции – беседы, лекции – консультации, проблемные лекции. Каждая разновидность лекции имеет свои структурные особенности, при этом все виды лекций включают первый этап – организационный и последний – заключительный.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 составлении планов, тезисов, текстов лекционных занятий необходимо учитывать, что </w:t>
      </w:r>
      <w:r>
        <w:rPr>
          <w:rFonts w:ascii="Times New Roman" w:hAnsi="Times New Roman"/>
          <w:color w:val="000000"/>
          <w:sz w:val="24"/>
          <w:szCs w:val="24"/>
        </w:rPr>
        <w:t>содержание лекции должно соответствовать теме, отражать взаимосвязь с темами предыдущих занятий, должны быть приняты во внимание возрастные особенности обучаемых лиц (для какого направления подготовки, специальности разрабатывается материал, какие формируются компетенции, а также возможности использования мультимедийных средств).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и тезисы лекционного занятия должен отражать основные узловые вопросы лекции, дополнительно включать в себя список</w:t>
      </w:r>
      <w:r w:rsidRPr="008F03CF">
        <w:rPr>
          <w:rFonts w:ascii="Times New Roman" w:hAnsi="Times New Roman"/>
          <w:color w:val="000000"/>
          <w:sz w:val="24"/>
          <w:szCs w:val="24"/>
        </w:rPr>
        <w:t xml:space="preserve"> литературы, цели и 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проведения лекционного занятия, его форму.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плана готовится текст лекционного выступления, предполагающий, в частности, анализ различных точек зрения, материалов судебной практики (если это возможно в рамках темы), итоговые выводы.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 должен отличаться научным уровнем изложения информации, строящимся на концепции научно обоснованного интегративного правопонимания. Высказываемые суждения должны быть доказательны и аргументированы, доступны для понимания. Особое внимание необходимо уделять понятийно-категориальному аппарату, возможность использования обратной связи (выделить для себя вопросы, которые могут быть обсуждены совместно со студентами).</w:t>
      </w:r>
    </w:p>
    <w:p w:rsidR="00B46830" w:rsidRPr="00AD444F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занятие – это форма организации учебного процесса, направленная на выработку практических навыков и умений, необходимых для изучения последующих учебных дисциплин и решения профессиональных задач. При составлении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планов семинарских занятий необходимо, прежде всего, указать активную или интерактивную форму его проведения, цели и задачи, составить перечень вопросов, список литературы, рекомендации по проведению. </w:t>
      </w:r>
      <w:r>
        <w:rPr>
          <w:rFonts w:ascii="Times New Roman" w:hAnsi="Times New Roman"/>
          <w:sz w:val="24"/>
          <w:szCs w:val="24"/>
        </w:rPr>
        <w:t>Содержание практического занятия определяется перечнем формируемых компетенций, а также характеристикой профессиональной деятельности выпускников, требованиями к результатам освоения образовательной программы.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830" w:rsidRPr="00015293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15293">
        <w:rPr>
          <w:rFonts w:ascii="Times New Roman" w:hAnsi="Times New Roman"/>
          <w:bCs/>
          <w:i/>
          <w:sz w:val="24"/>
          <w:szCs w:val="24"/>
          <w:lang w:eastAsia="ru-RU"/>
        </w:rPr>
        <w:t>Методические рекомендации по составлению кейс-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измерителей</w:t>
      </w:r>
    </w:p>
    <w:p w:rsidR="00B46830" w:rsidRPr="00015293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293">
        <w:rPr>
          <w:rFonts w:ascii="Times New Roman" w:hAnsi="Times New Roman"/>
          <w:sz w:val="24"/>
          <w:szCs w:val="24"/>
        </w:rPr>
        <w:t>Кейс –</w:t>
      </w:r>
      <w:r>
        <w:rPr>
          <w:rFonts w:ascii="Times New Roman" w:hAnsi="Times New Roman"/>
          <w:sz w:val="24"/>
          <w:szCs w:val="24"/>
        </w:rPr>
        <w:t xml:space="preserve"> измерители</w:t>
      </w:r>
      <w:r w:rsidRPr="00015293">
        <w:rPr>
          <w:rFonts w:ascii="Times New Roman" w:hAnsi="Times New Roman"/>
          <w:sz w:val="24"/>
          <w:szCs w:val="24"/>
        </w:rPr>
        <w:t xml:space="preserve"> – это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</w:r>
      <w:r>
        <w:rPr>
          <w:rFonts w:ascii="Times New Roman" w:hAnsi="Times New Roman"/>
          <w:sz w:val="24"/>
          <w:szCs w:val="24"/>
        </w:rPr>
        <w:t xml:space="preserve"> В учебной литературе выделяется два вида кейс-заданий: учебные и описательные. Последние представляют собой профессионально изложенные практические примеры, в которых предлагается выделить проблему и найти аналогичные примеры. Учебные кейсы предназначаются для проведения самостоятельного анализа, поиска, группового обсуждения реальных обстоятельств дела.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293">
        <w:rPr>
          <w:rFonts w:ascii="Times New Roman" w:hAnsi="Times New Roman"/>
          <w:sz w:val="24"/>
          <w:szCs w:val="24"/>
        </w:rPr>
        <w:t>Как правило, кейс-</w:t>
      </w:r>
      <w:r>
        <w:rPr>
          <w:rFonts w:ascii="Times New Roman" w:hAnsi="Times New Roman"/>
          <w:sz w:val="24"/>
          <w:szCs w:val="24"/>
        </w:rPr>
        <w:t xml:space="preserve">измерители </w:t>
      </w:r>
      <w:r w:rsidRPr="00015293">
        <w:rPr>
          <w:rFonts w:ascii="Times New Roman" w:hAnsi="Times New Roman"/>
          <w:sz w:val="24"/>
          <w:szCs w:val="24"/>
        </w:rPr>
        <w:t>составляются</w:t>
      </w:r>
      <w:r>
        <w:rPr>
          <w:rFonts w:ascii="Times New Roman" w:hAnsi="Times New Roman"/>
          <w:sz w:val="24"/>
          <w:szCs w:val="24"/>
        </w:rPr>
        <w:t xml:space="preserve"> на основе действующих правовых актов, правовых договоров, материалов судебной практики, иных научных источников. В тексте можно отразить различные точки зрения по рассматриваемой ситуации. В конце описания следует сформулировать вопрос, который должен быть решен и представлен в аудитории через определенный временный период.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кейса важно не забывать о целевой аудитории, учебных целях и задачах, особенностях подведения итогов.</w:t>
      </w:r>
    </w:p>
    <w:p w:rsidR="00B46830" w:rsidRPr="00AD444F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кейс-измерителей определяется перечнем формируемых компетенций, а также характеристикой профессиональной деятельности выпускников, требованиями к результатам освоения образовательной программы.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B46830" w:rsidRPr="0053306C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5782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 составлению заданий практикума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6FE">
        <w:rPr>
          <w:rFonts w:ascii="Times New Roman" w:hAnsi="Times New Roman"/>
          <w:bCs/>
          <w:sz w:val="24"/>
          <w:szCs w:val="24"/>
          <w:lang w:eastAsia="ru-RU"/>
        </w:rPr>
        <w:t xml:space="preserve">Практикум - </w:t>
      </w:r>
      <w:r w:rsidRPr="00D616FE">
        <w:rPr>
          <w:rFonts w:ascii="Times New Roman" w:hAnsi="Times New Roman"/>
          <w:sz w:val="24"/>
          <w:szCs w:val="24"/>
        </w:rPr>
        <w:t>задание, позволяющие расширить имеющиеся знания, перевести их в умения, доведенные до автоматизма и превращающиеся в навыки.</w:t>
      </w:r>
      <w:r>
        <w:rPr>
          <w:rFonts w:ascii="Times New Roman" w:hAnsi="Times New Roman"/>
          <w:sz w:val="24"/>
          <w:szCs w:val="24"/>
        </w:rPr>
        <w:t xml:space="preserve"> Составление практикума должно начинаться с определения его целей и задач в аспекте формируемых компетенций. Далее следует раскрыть актуальность выполнения практикума, его продолжительность, обратить внимание на особенности подготовительной работы (рекомендуется составить вопросы для самоподготовки), критерии оценки выполненного задания.</w:t>
      </w:r>
    </w:p>
    <w:p w:rsidR="00B46830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практикума определяется перечнем формируемых компетенций, а также характеристикой профессиональной деятельности выпускников, требованиями к результатам освоения образовательной программы.</w:t>
      </w:r>
    </w:p>
    <w:p w:rsidR="00B46830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B46830" w:rsidRPr="00821478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По окончании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) практики обучающиеся предоставляют руководителю практики для защиты практики, следующие необходимые документы: </w:t>
      </w:r>
    </w:p>
    <w:p w:rsidR="00B46830" w:rsidRPr="00821478" w:rsidRDefault="00B46830" w:rsidP="009C15A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Индивидуальное задание (Приложение № 1).</w:t>
      </w:r>
    </w:p>
    <w:p w:rsidR="00B46830" w:rsidRPr="00821478" w:rsidRDefault="00B46830" w:rsidP="009C15A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Характеристику руководителя практики от организации (Приложение № 2).</w:t>
      </w:r>
    </w:p>
    <w:p w:rsidR="00B46830" w:rsidRPr="00821478" w:rsidRDefault="00B46830" w:rsidP="009C15A7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) практики, в котором должны содержаться ответы на вопросы, поставленные в индивидуальном задании (Приложение № 3).</w:t>
      </w:r>
    </w:p>
    <w:p w:rsidR="00B46830" w:rsidRPr="00821478" w:rsidRDefault="00B46830" w:rsidP="009C15A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) практики и характеристика с места прохождения практики должны быть размещены в системе электронного обучения «Фемида».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Отчет по практике должен быть составлен с учетом требований, определенных локальными актами вуза.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В отчет должны входить следующие составляющие:</w:t>
      </w:r>
    </w:p>
    <w:p w:rsidR="00B46830" w:rsidRPr="00821478" w:rsidRDefault="00B46830" w:rsidP="009C15A7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Титульный лист.</w:t>
      </w:r>
    </w:p>
    <w:p w:rsidR="00B46830" w:rsidRPr="00821478" w:rsidRDefault="00B46830" w:rsidP="009C15A7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Содержание. </w:t>
      </w:r>
    </w:p>
    <w:p w:rsidR="00B46830" w:rsidRPr="0026619E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Текст отчета набирается в MicrosoftWord и печатается на одной стороне стандартного листа бумаги формата А-4, шрифт TimesNewRoman - обычный, размер 14 пт; междустрочный интервал - полуторный; левое поле - 2,5 см., верхнее и нижнее - 2,0 см; правое - 1,0 см; абзац - 1,25 см (отчеты, выполненные в рукописном виде, не принимаются). Страницы отчета нумеруют арабскими цифрами, с соблюдением сквозной нумерации по всему тексту. Номер проставляется в центре верхней части листа (выравнивание от центра) без точки в конце номера. </w:t>
      </w:r>
      <w:r w:rsidRPr="0026619E">
        <w:rPr>
          <w:rFonts w:ascii="Times New Roman" w:hAnsi="Times New Roman"/>
          <w:bCs/>
          <w:sz w:val="24"/>
          <w:szCs w:val="24"/>
          <w:lang w:eastAsia="ru-RU"/>
        </w:rPr>
        <w:t xml:space="preserve">Титульный лист включается в общую нумерацию страниц, однако номер страницы на титульном листе не проставляется.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Объем отчета должен составлять от 10 и до 30 страниц, включая приложения к отчету.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отчета: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Содержание отчета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перечень структурных элементов отчета с указанием страниц.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Введение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 И. О. руководителя практики от организации).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Основная часть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Заключение: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собственные выводы о практической значимости полученного опыта в результате прохождения практики.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Список литературы: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правовые акты, использованные и изученные при прохождении практики, учебные 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пособия, справочные и правовые базы данных, сайты органов государственной власти и т. д.).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3. Приложения.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В приложении размещается фактический материал, подготовленный студентом </w:t>
      </w:r>
      <w:r>
        <w:rPr>
          <w:rFonts w:ascii="Times New Roman" w:hAnsi="Times New Roman"/>
          <w:bCs/>
          <w:sz w:val="24"/>
          <w:szCs w:val="24"/>
          <w:lang w:eastAsia="ru-RU"/>
        </w:rPr>
        <w:t>в период практики: результаты аннотирования и реферирования научных статей, эссе, научные статьи, научные доклады, презентационный материал, список литературы по теме ВКР.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B46830" w:rsidRPr="00821478" w:rsidRDefault="00B46830" w:rsidP="009C15A7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К защите допускаются обучающиеся, предоставившие на кафедру полный комплект документов о прохождении производственной (</w:t>
      </w:r>
      <w:r>
        <w:rPr>
          <w:rFonts w:ascii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>) практики в установленные сроки.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 проведении промежуточной аттестации групповым руководителем анализируются форм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 отчетности по итогам практики</w:t>
      </w: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Отчёт 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B46830" w:rsidRPr="00821478" w:rsidRDefault="00B46830" w:rsidP="009C15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Результаты прохождения практики оцениваются посредством проведения промежуточной аттестации в форме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зачета (первый, второй, третий семестры) </w:t>
      </w: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еренцированного зачета (четвертый семестр).</w:t>
      </w:r>
    </w:p>
    <w:p w:rsidR="00B46830" w:rsidRPr="00821478" w:rsidRDefault="00B46830" w:rsidP="009C15A7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B46830" w:rsidRDefault="00B46830" w:rsidP="009C15A7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ПЕРЕЧЕНЬ ЛИТЕРАТУРЫ, РЕСУРСОВ «И</w:t>
      </w:r>
      <w:r w:rsidRPr="00821478">
        <w:rPr>
          <w:rFonts w:ascii="Times New Roman" w:hAnsi="Times New Roman"/>
          <w:sz w:val="24"/>
          <w:szCs w:val="24"/>
        </w:rPr>
        <w:t>НТЕРНЕТ», ПРОГРАММНОГО ОБЕСПЕЧЕНИЯ, ИНФОРМАЦИОННО-СПРАВОЧНЫХ СИСТЕМ</w:t>
      </w:r>
    </w:p>
    <w:p w:rsidR="00B46830" w:rsidRPr="00B46830" w:rsidRDefault="00B46830" w:rsidP="009C15A7">
      <w:pPr>
        <w:widowControl w:val="0"/>
        <w:spacing w:after="0" w:line="240" w:lineRule="auto"/>
      </w:pPr>
    </w:p>
    <w:p w:rsidR="00B46830" w:rsidRPr="00821478" w:rsidRDefault="00B46830" w:rsidP="009C15A7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21478">
        <w:rPr>
          <w:rFonts w:ascii="Times New Roman" w:hAnsi="Times New Roman"/>
          <w:sz w:val="24"/>
          <w:szCs w:val="24"/>
          <w:lang w:eastAsia="ru-RU"/>
        </w:rPr>
        <w:t>Основная, дополнительная литература, литература для углубленного изучения дисциплины указана в карте обеспеченности литературой.</w:t>
      </w:r>
    </w:p>
    <w:p w:rsidR="00B46830" w:rsidRPr="00821478" w:rsidRDefault="00B46830" w:rsidP="009C15A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78">
        <w:rPr>
          <w:rFonts w:ascii="Times New Roman" w:hAnsi="Times New Roman"/>
          <w:b/>
          <w:sz w:val="24"/>
          <w:szCs w:val="24"/>
          <w:lang w:eastAsia="ru-RU"/>
        </w:rPr>
        <w:t>Ресурсы «Интернет»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сервер органов государственной власти Российской Федерации «Официальная Россия» (</w:t>
      </w:r>
      <w:hyperlink r:id="rId8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http://gov.ru/</w:t>
        </w:r>
      </w:hyperlink>
      <w:r w:rsidRPr="00821478">
        <w:rPr>
          <w:sz w:val="24"/>
          <w:szCs w:val="24"/>
        </w:rPr>
        <w:t>),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 официальный сайт Совета Федерации Федерального Собрания Российской Федерации </w:t>
      </w:r>
      <w:hyperlink r:id="rId9" w:history="1">
        <w:r w:rsidRPr="00821478">
          <w:rPr>
            <w:sz w:val="24"/>
            <w:szCs w:val="24"/>
          </w:rPr>
          <w:t>(</w:t>
        </w:r>
        <w:hyperlink r:id="rId10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http://council.gov.ru/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Государственной Думы Федерального Собрания Российской Федерации (</w:t>
      </w:r>
      <w:hyperlink r:id="rId11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http://duma.gov.ru/</w:t>
        </w:r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Президента Российской Федерации </w:t>
      </w:r>
      <w:hyperlink r:id="rId12" w:history="1">
        <w:r w:rsidRPr="00821478">
          <w:rPr>
            <w:sz w:val="24"/>
            <w:szCs w:val="24"/>
          </w:rPr>
          <w:t>(http://president.kremlin.ru</w:t>
        </w:r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Интернет-портал Правительства Российской Федерации (</w:t>
      </w:r>
      <w:hyperlink r:id="rId13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http://government.ru/</w:t>
        </w:r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Конституционного Суда Российской Федерации </w:t>
      </w:r>
      <w:hyperlink r:id="rId14" w:tgtFrame="_blank" w:history="1">
        <w:r w:rsidRPr="00821478">
          <w:rPr>
            <w:sz w:val="24"/>
            <w:szCs w:val="24"/>
          </w:rPr>
          <w:t>(</w:t>
        </w:r>
        <w:hyperlink r:id="rId15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http://www.ksrf.ru/ru/Pages/default.aspx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Верховного Суда Российской Федерации (</w:t>
      </w:r>
      <w:hyperlink r:id="rId16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http://www.supcourt.ru/</w:t>
        </w:r>
      </w:hyperlink>
      <w:r w:rsidRPr="00821478">
        <w:rPr>
          <w:sz w:val="24"/>
          <w:szCs w:val="24"/>
        </w:rPr>
        <w:t xml:space="preserve">), </w:t>
      </w:r>
    </w:p>
    <w:p w:rsidR="00B46830" w:rsidRPr="00821478" w:rsidRDefault="00B46830" w:rsidP="009C15A7">
      <w:pPr>
        <w:pStyle w:val="12"/>
        <w:ind w:firstLine="720"/>
        <w:rPr>
          <w:rFonts w:eastAsia="Times New Roman"/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Министерства науки и высшего образования Российской Федерации </w:t>
      </w:r>
      <w:hyperlink r:id="rId17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B46830" w:rsidRPr="00821478" w:rsidRDefault="00B46830" w:rsidP="009C15A7">
      <w:pPr>
        <w:pStyle w:val="12"/>
        <w:ind w:firstLine="720"/>
        <w:rPr>
          <w:rFonts w:eastAsia="Times New Roman"/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Национальное аккредитационное агентство в сфере образования </w:t>
      </w:r>
      <w:hyperlink r:id="rId19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http://www.nica.ru/</w:t>
        </w:r>
      </w:hyperlink>
    </w:p>
    <w:p w:rsidR="00B46830" w:rsidRPr="00821478" w:rsidRDefault="00B46830" w:rsidP="009C15A7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Российское образование. Федеральный портал </w:t>
      </w:r>
      <w:hyperlink r:id="rId20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B46830" w:rsidRPr="00821478" w:rsidRDefault="00B46830" w:rsidP="009C15A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46830" w:rsidRPr="00821478" w:rsidRDefault="00B46830" w:rsidP="009C15A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21478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Информационные ресурсы Университета</w:t>
      </w:r>
    </w:p>
    <w:p w:rsidR="00B46830" w:rsidRPr="00AC06EB" w:rsidRDefault="00B46830" w:rsidP="009C15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3807"/>
        <w:gridCol w:w="5581"/>
      </w:tblGrid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издательства Статут</w:t>
            </w:r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Discovery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аспирантов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«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BOOK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EastViewInformationServices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OxfordBibliographies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B46830" w:rsidRPr="00BB5694" w:rsidRDefault="00B46830" w:rsidP="009C1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–аспирантура Экономика и модуль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InternationalLaw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аспирантура Юриспруденция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B46830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РГУП  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0" w:type="auto"/>
          </w:tcPr>
          <w:p w:rsidR="00B46830" w:rsidRPr="00BB5694" w:rsidRDefault="007906B4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46830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комплексы,</w:t>
            </w:r>
          </w:p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B46830" w:rsidRPr="00BB5694" w:rsidTr="00B46830">
        <w:trPr>
          <w:trHeight w:val="20"/>
        </w:trPr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0" w:type="auto"/>
          </w:tcPr>
          <w:p w:rsidR="00B46830" w:rsidRPr="00BB5694" w:rsidRDefault="00B46830" w:rsidP="009C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:rsidR="00B46830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>В процессе прохождения практики могут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46830" w:rsidRPr="00BB5694" w:rsidRDefault="00B46830" w:rsidP="009C15A7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информационно-коммуникативные технологии, дающие возможность будущим магистрам права осознать значение правовой информации как важнейшей составляющей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научно-исследовательской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B46830" w:rsidRPr="00BB5694" w:rsidRDefault="00B46830" w:rsidP="009C15A7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личностно-ориентированные, диалоговые технологии, технология «Обучение в сотрудничестве», позволяющие осознать значение комфортных и бесконфликтных условий для успешного решения профессиональных задач, возможности осуществления совместной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научной 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на основе принципов сотрудничества и взаимной ответственности;</w:t>
      </w:r>
    </w:p>
    <w:p w:rsidR="00B46830" w:rsidRPr="00864A60" w:rsidRDefault="00B46830" w:rsidP="009C15A7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структурно-логические технологии, необходимые для поэтапно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организации научно-исследовательской 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86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C06EB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ПРОВЕДЕНИЯ ПРАКТИКИ</w:t>
      </w:r>
    </w:p>
    <w:p w:rsidR="00B46830" w:rsidRPr="00BB5694" w:rsidRDefault="00B46830" w:rsidP="009C15A7">
      <w:pPr>
        <w:widowControl w:val="0"/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материально-технического обеспечения производственной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научно-исследовательской)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используются: рабочие места баз практики (учебные аудитории, оборудованные столами, стульями, доской, трибуной, если производственная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проходит на базе </w:t>
      </w:r>
      <w:r w:rsidR="009140B5">
        <w:rPr>
          <w:rFonts w:ascii="Times New Roman" w:eastAsia="Times New Roman" w:hAnsi="Times New Roman"/>
          <w:sz w:val="24"/>
          <w:szCs w:val="24"/>
          <w:lang w:eastAsia="ru-RU"/>
        </w:rPr>
        <w:t xml:space="preserve"> СЗФ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ФГБОУВО «РГУП»); комплект лицензионного программного обеспечения; библиотека. Место прохождения производственной практики должно соответствовать действующим санитарным и противопожарным нормам и правилам.</w:t>
      </w: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и информационные справочные системы, необходимые для проведения производственной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научно-исследовательской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практики: </w:t>
      </w:r>
    </w:p>
    <w:p w:rsidR="00B46830" w:rsidRPr="00BB5694" w:rsidRDefault="00B46830" w:rsidP="009C15A7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средства: компьютеры, принтеры;</w:t>
      </w:r>
    </w:p>
    <w:p w:rsidR="00B46830" w:rsidRPr="00BB5694" w:rsidRDefault="00B46830" w:rsidP="009C15A7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ресурсы;</w:t>
      </w:r>
    </w:p>
    <w:p w:rsidR="00B46830" w:rsidRPr="00BB5694" w:rsidRDefault="00B46830" w:rsidP="009C15A7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интернет – ресурсы;</w:t>
      </w:r>
    </w:p>
    <w:p w:rsidR="00B46830" w:rsidRPr="00BB5694" w:rsidRDefault="00B46830" w:rsidP="009C15A7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информационные справочные системы (Электронно-библиотечные системы, СПС «Консультант Плюс», СПС «Гарант»),</w:t>
      </w:r>
    </w:p>
    <w:p w:rsidR="00B46830" w:rsidRPr="00BB5694" w:rsidRDefault="00B46830" w:rsidP="009C15A7">
      <w:pPr>
        <w:widowControl w:val="0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программы.</w:t>
      </w:r>
    </w:p>
    <w:p w:rsidR="00B46830" w:rsidRPr="00BB5694" w:rsidRDefault="009140B5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B46830" w:rsidRPr="00BB5694">
        <w:rPr>
          <w:rFonts w:ascii="Times New Roman" w:hAnsi="Times New Roman"/>
          <w:sz w:val="24"/>
          <w:szCs w:val="24"/>
          <w:lang w:eastAsia="ru-RU"/>
        </w:rPr>
        <w:t>ФГБОУВО «РГУП», реализующий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нормам и правилам.</w:t>
      </w: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>Для проведения занятий используются лекционные аудитории, оборудованные столами, стульями, доской, трибуной, микрофоном и акустической системой; практических занятий - аудитории для проведения семинарских и практических занятий (оснащены интерактивным проектором с проекционным экраном, персональным компьютером, акустической системой).</w:t>
      </w: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140B5"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Pr="00BB5694">
        <w:rPr>
          <w:rFonts w:ascii="Times New Roman" w:hAnsi="Times New Roman"/>
          <w:sz w:val="24"/>
          <w:szCs w:val="24"/>
          <w:lang w:eastAsia="ru-RU"/>
        </w:rPr>
        <w:t>ФГБОУВО «РГУП» имеется собственная библиотека с техническими возможностями перевода основных библиотечных фондов в электронную форму и необходимыми условиями их хранения и пользования; аудитории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среду.</w:t>
      </w:r>
    </w:p>
    <w:p w:rsidR="00B46830" w:rsidRPr="00BB5694" w:rsidRDefault="009140B5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B46830" w:rsidRPr="00BB5694">
        <w:rPr>
          <w:rFonts w:ascii="Times New Roman" w:hAnsi="Times New Roman"/>
          <w:sz w:val="24"/>
          <w:szCs w:val="24"/>
          <w:lang w:eastAsia="ru-RU"/>
        </w:rPr>
        <w:t>ФГБОУВО «РГУП» обеспечено необходимым комплектом лицензионного программного обеспечения.</w:t>
      </w:r>
    </w:p>
    <w:p w:rsidR="00B46830" w:rsidRPr="00BB5694" w:rsidRDefault="00B46830" w:rsidP="009C15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B46830" w:rsidRPr="00BB5694" w:rsidSect="00B46830">
          <w:headerReference w:type="default" r:id="rId28"/>
          <w:footnotePr>
            <w:numFmt w:val="chicago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_Hlk104331340"/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Карта обеспеченности литературой 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5A7" w:rsidRPr="00053258" w:rsidRDefault="009C15A7" w:rsidP="009C15A7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Кафедра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="009140B5" w:rsidRPr="009140B5">
        <w:rPr>
          <w:rFonts w:ascii="Times New Roman" w:hAnsi="Times New Roman"/>
          <w:b/>
          <w:i/>
          <w:sz w:val="24"/>
          <w:szCs w:val="24"/>
        </w:rPr>
        <w:t>гражданского</w:t>
      </w:r>
      <w:r w:rsidRPr="009140B5">
        <w:rPr>
          <w:rFonts w:ascii="Times New Roman" w:hAnsi="Times New Roman"/>
          <w:b/>
          <w:i/>
          <w:sz w:val="24"/>
          <w:szCs w:val="24"/>
        </w:rPr>
        <w:t xml:space="preserve"> права </w:t>
      </w:r>
    </w:p>
    <w:p w:rsidR="009C15A7" w:rsidRPr="00053258" w:rsidRDefault="009C15A7" w:rsidP="009C15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Pr="00053258">
        <w:rPr>
          <w:rFonts w:ascii="Times New Roman" w:hAnsi="Times New Roman"/>
          <w:b/>
          <w:i/>
          <w:sz w:val="24"/>
          <w:szCs w:val="24"/>
        </w:rPr>
        <w:t>40.04.01 Юриспруденция</w:t>
      </w:r>
    </w:p>
    <w:p w:rsidR="009C15A7" w:rsidRPr="00053258" w:rsidRDefault="009C15A7" w:rsidP="009C15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sz w:val="24"/>
          <w:szCs w:val="24"/>
        </w:rPr>
        <w:t>Магистерская программа:</w:t>
      </w:r>
      <w:r w:rsidRPr="00053258">
        <w:rPr>
          <w:rFonts w:ascii="Times New Roman" w:hAnsi="Times New Roman"/>
          <w:b/>
          <w:bCs/>
          <w:i/>
          <w:sz w:val="24"/>
          <w:szCs w:val="24"/>
        </w:rPr>
        <w:t>«Юрист в сфере трудовых правоотношений»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Дисциплина: </w:t>
      </w:r>
      <w:r w:rsidR="009C15A7" w:rsidRPr="009C15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 w:rsidRPr="009C15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роизводственная (научно-исследовательская) практика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15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1,2</w:t>
      </w:r>
      <w:r w:rsidR="009140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3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14815" w:type="dxa"/>
        <w:tblLayout w:type="fixed"/>
        <w:tblLook w:val="01E0"/>
      </w:tblPr>
      <w:tblGrid>
        <w:gridCol w:w="8010"/>
        <w:gridCol w:w="4394"/>
        <w:gridCol w:w="2411"/>
      </w:tblGrid>
      <w:tr w:rsidR="006F684B" w:rsidRPr="006F684B" w:rsidTr="006F684B">
        <w:trPr>
          <w:trHeight w:val="20"/>
        </w:trPr>
        <w:tc>
          <w:tcPr>
            <w:tcW w:w="8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4B" w:rsidRPr="006F684B" w:rsidRDefault="006F684B" w:rsidP="006F684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печатных изданий в библиотеке вуза</w:t>
            </w: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684B" w:rsidRPr="006F684B" w:rsidTr="006F684B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C24C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color w:val="202023"/>
                <w:sz w:val="24"/>
                <w:szCs w:val="24"/>
              </w:rPr>
              <w:t>Современное правопонимание : курс лекций / отв. ред. М. Н. Марченко. — Москва : Норма : ИНФРА-М, 2022. — 368</w:t>
            </w:r>
            <w:r w:rsidR="00C24C99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 с. - ISBN 978-5-91768-656-1.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anchor="bib" w:history="1">
              <w:r w:rsidR="006F684B" w:rsidRPr="006F684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https://znanium.com/catalog/document?id=395624#bib</w:t>
              </w:r>
            </w:hyperlink>
          </w:p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2023. — 563 с. — (Высшее образование). — ISBN 978-5-534-17254-6. — Текст : электронный // Образовательная платформа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gtFrame="_blank">
              <w:r w:rsidR="006F684B" w:rsidRPr="006F684B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https://urait.ru/bcode/532723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sz w:val="24"/>
                <w:szCs w:val="24"/>
              </w:rPr>
              <w:t xml:space="preserve">Трудовое право в 2 т. Том 1. Общая часть : учебник для вузов / Ю. П. Орловский [и др.] ; ответственный редактор Ю. П. Орловский. — 2-е изд., перераб. и доп. — Москва : Издательство Юрайт, 2020. — 285 с. — (Высшее образование). — ISBN 978-5-534-03590-2.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https://urait.ru/bcode/451878</w:t>
              </w:r>
            </w:hyperlink>
            <w:r w:rsidR="006F684B" w:rsidRPr="006F68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C24C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Ершов, В. В. Регулирование правоотношений : монография / В. В. Ершов. - Москва : РГУП, 2020. - 564 с. - ISBN 978-5-93916-840-3.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anchor="bib" w:history="1">
              <w:r w:rsidR="006F684B" w:rsidRPr="006F684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https://znanium.com/catalog/document?id=378134#bib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Петров, А. Я.  Ответственность по трудовому праву + доп. Материал в ЭБС : учебное пособие для вузов / А. Я. Петров. — Москва : Издательство Юрайт, 2021. — 303 с. — (Высшее образование). — ISBN 978-5-534-04830-8. — Текст : электронный // Образовательная платформа Юрайт [сайт]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blank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https://urait.ru/bcode/473072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sz w:val="24"/>
                <w:szCs w:val="24"/>
              </w:rPr>
              <w:t xml:space="preserve">Трудовое право в 2 т. Том 2. Особенная часть. Международно-правовое </w:t>
            </w:r>
            <w:r w:rsidRPr="006F6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регулирование труда : учебник для вузов / Ю. П. Орловский [и др.] ; ответственный редактор Ю. П. Орловский. — 2-е изд., перераб. и доп. — </w:t>
            </w:r>
            <w:bookmarkStart w:id="22" w:name="_GoBack_Копия_1"/>
            <w:bookmarkEnd w:id="22"/>
            <w:r w:rsidRPr="006F684B">
              <w:rPr>
                <w:rFonts w:ascii="Times New Roman" w:hAnsi="Times New Roman"/>
                <w:sz w:val="24"/>
                <w:szCs w:val="24"/>
              </w:rPr>
              <w:t xml:space="preserve">Москва : Издательство Юрайт, 2020. — 506 с. — (Высшее образование).  — ISBN 978-5-534-03592-6, 978-5-534-03591-9 . — Текст : электронный // ЭБС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https://urait.ru/bcode/451881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2023. — 141 с. — (Высшее образование). — ISBN 978-5-534-12468-2. — Текст : электронный // Образовательная платформа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gtFrame="_blank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https://urait.ru/bcode/518876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2023. — 308 с. — (Высшее образование). — ISBN 978-5-534-16233-2. — Текст : электронный // Образовательная платформа Юрайт [сайт]. 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>
              <w:r w:rsidR="006F684B" w:rsidRPr="006F684B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https://urait.ru/bcode/530652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C24C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Овчаров, А. О. Методология научного исследования : учебник / А.О. Овчаров, Т.Н. Овчарова. — 2-е изд., испр. и доп. — Москва : ИНФРА-М, 2023. — 310 с. + Доп. материалы [Электронный ресурс]. — (Высшее образование: Магистратура). — DOI 10.12737/1846123. - ISBN 978-5-16-017366-5.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anchor="bib" w:history="1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https://znanium.com/catalog/document?id=421042#bib</w:t>
              </w:r>
            </w:hyperlink>
          </w:p>
          <w:p w:rsidR="006F684B" w:rsidRPr="006F684B" w:rsidRDefault="006F684B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F684B" w:rsidRPr="006F684B" w:rsidTr="006F684B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4B">
              <w:rPr>
                <w:rFonts w:ascii="Times New Roman" w:hAnsi="Times New Roman"/>
                <w:i/>
                <w:sz w:val="24"/>
                <w:szCs w:val="24"/>
              </w:rPr>
              <w:t>Полетаев, Ю. Н. </w:t>
            </w:r>
            <w:r w:rsidRPr="006F684B">
              <w:rPr>
                <w:rFonts w:ascii="Times New Roman" w:hAnsi="Times New Roman"/>
                <w:color w:val="000000"/>
                <w:sz w:val="24"/>
                <w:szCs w:val="24"/>
              </w:rPr>
              <w:t> 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2023. — 163 с. — (Высшее образование). — ISBN 978-5-534-09305-6. — Текст : электронный // Образовательная платформа Юрайт [сайт]. — URL: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7906B4" w:rsidP="006F6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tgtFrame="_blank">
              <w:r w:rsidR="006F684B" w:rsidRPr="006F684B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https://urait.ru/bcode/517052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4B" w:rsidRPr="006F684B" w:rsidRDefault="006F684B" w:rsidP="006F684B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46830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84B" w:rsidRDefault="006F684B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FF" w:rsidRPr="00AA75FF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A75FF" w:rsidRPr="00AA75FF" w:rsidSect="00B46830">
          <w:footnotePr>
            <w:numFmt w:val="chicago"/>
          </w:footnotePr>
          <w:type w:val="continuous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Зав. библиотекой________________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кафедрой_______________ </w:t>
      </w:r>
    </w:p>
    <w:bookmarkEnd w:id="21"/>
    <w:p w:rsidR="00B46830" w:rsidRDefault="00B46830" w:rsidP="009C15A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B46830" w:rsidRDefault="00B46830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Бланк индивидуального задания</w:t>
      </w:r>
    </w:p>
    <w:p w:rsidR="009C15A7" w:rsidRPr="00BB5694" w:rsidRDefault="009C15A7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830" w:rsidRPr="00BB5694" w:rsidRDefault="00B46830" w:rsidP="009C15A7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46830" w:rsidRDefault="00B46830" w:rsidP="009C15A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9140B5" w:rsidRPr="00BB5694" w:rsidRDefault="009140B5" w:rsidP="009C15A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(СЕВЕРО-ЗАПАДНЫЙ ФИЛИАЛ)</w:t>
      </w:r>
    </w:p>
    <w:p w:rsidR="00B46830" w:rsidRPr="00BB5694" w:rsidRDefault="00B46830" w:rsidP="009C15A7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9140B5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</w:t>
      </w:r>
    </w:p>
    <w:p w:rsidR="00B46830" w:rsidRPr="00BB5694" w:rsidRDefault="00B46830" w:rsidP="009C15A7">
      <w:pPr>
        <w:widowControl w:val="0"/>
        <w:spacing w:after="0" w:line="240" w:lineRule="auto"/>
        <w:ind w:right="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46830" w:rsidRPr="00BB5694" w:rsidRDefault="00B46830" w:rsidP="009C15A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B46830" w:rsidRPr="00BB5694" w:rsidRDefault="00B46830" w:rsidP="009C15A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практики: 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Срок прохождения</w:t>
      </w:r>
      <w:r w:rsidR="009140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 «___» __________ 202_ г. по «__» __________ 202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pBdr>
          <w:bottom w:val="single" w:sz="12" w:space="6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B46830" w:rsidRPr="00BB5694" w:rsidRDefault="00B46830" w:rsidP="009C15A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B46830" w:rsidRPr="00BB5694" w:rsidRDefault="00B46830" w:rsidP="009C15A7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b/>
          <w:sz w:val="24"/>
          <w:szCs w:val="24"/>
        </w:rPr>
        <w:t>Планируемые результаты практики:</w:t>
      </w:r>
      <w:r w:rsidRPr="00BB56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_________________________________________________________________________________</w:t>
      </w:r>
    </w:p>
    <w:p w:rsidR="00B46830" w:rsidRPr="00BB5694" w:rsidRDefault="00B46830" w:rsidP="009C15A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</w:t>
      </w:r>
    </w:p>
    <w:p w:rsidR="00B46830" w:rsidRPr="00BB5694" w:rsidRDefault="00B46830" w:rsidP="009C15A7">
      <w:pPr>
        <w:widowControl w:val="0"/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B46830" w:rsidRPr="00BB5694" w:rsidRDefault="00B46830" w:rsidP="009C15A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141"/>
        <w:gridCol w:w="1506"/>
        <w:gridCol w:w="5885"/>
      </w:tblGrid>
      <w:tr w:rsidR="00B46830" w:rsidRPr="00BB5694" w:rsidTr="00531A8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46830" w:rsidRPr="00BB5694" w:rsidTr="00531A8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безопасности,</w:t>
            </w:r>
          </w:p>
        </w:tc>
      </w:tr>
      <w:tr w:rsidR="00B46830" w:rsidRPr="00BB5694" w:rsidTr="00531A8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B46830" w:rsidRPr="00BB5694" w:rsidTr="00531A8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30" w:rsidRPr="00BB5694" w:rsidRDefault="00B46830" w:rsidP="009C15A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B46830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Согласовано руководителями практики: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Университета: __________________         ___________                ____________________</w:t>
      </w:r>
    </w:p>
    <w:p w:rsidR="00B46830" w:rsidRPr="00BB5694" w:rsidRDefault="00B46830" w:rsidP="009C15A7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B46830" w:rsidRPr="00BB5694" w:rsidRDefault="00B46830" w:rsidP="009C15A7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B46830" w:rsidRPr="00BB5694" w:rsidRDefault="00B46830" w:rsidP="009C15A7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B46830" w:rsidRPr="00BB5694" w:rsidRDefault="00B46830" w:rsidP="009C15A7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 обучающегося)</w:t>
      </w:r>
    </w:p>
    <w:p w:rsidR="00B46830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B46830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                            (Ф.И.О.) 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B46830" w:rsidRPr="00A5139F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  <w:r w:rsidRPr="00A5139F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Приложения</w:t>
      </w:r>
      <w:r w:rsidRPr="00A51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2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магистранта ___________курса________________________________ формы обучения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факультета подготовки специалистов для судебной системы</w:t>
      </w:r>
    </w:p>
    <w:p w:rsidR="00B46830" w:rsidRDefault="00B46830" w:rsidP="009C15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6830" w:rsidRPr="00BB5694" w:rsidRDefault="009140B5" w:rsidP="009C15A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СЗФ </w:t>
      </w:r>
      <w:r w:rsidR="00B46830" w:rsidRPr="00BB5694">
        <w:rPr>
          <w:rFonts w:ascii="Times New Roman" w:eastAsia="Times New Roman" w:hAnsi="Times New Roman"/>
          <w:sz w:val="24"/>
          <w:szCs w:val="24"/>
          <w:lang w:eastAsia="ru-RU"/>
        </w:rPr>
        <w:t>ФГБОУВО «Российский государственный университет правосудия»</w:t>
      </w:r>
    </w:p>
    <w:p w:rsidR="00B46830" w:rsidRPr="00BB5694" w:rsidRDefault="00B46830" w:rsidP="009C15A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студента (полностью)</w:t>
      </w: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проходившего производственную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практику</w:t>
      </w:r>
      <w:r w:rsidR="00531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(научно-исследовательская работа)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характеристике отражается: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время в течение, которого магистрант проходил практику;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отношение магистранта к практике;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объем и качество выполненных им работ по программе практики;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профессиональных навыков;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профессиональные качества, проявленные практикантом в период производственной практики;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поведение магистранта во время практики; 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уровень теоретических знаний; 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замечания и пожелания магистранту;</w:t>
      </w:r>
    </w:p>
    <w:p w:rsidR="00B46830" w:rsidRPr="00BB5694" w:rsidRDefault="00B46830" w:rsidP="009C15A7">
      <w:pPr>
        <w:widowControl w:val="0"/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иные сведения.</w:t>
      </w:r>
    </w:p>
    <w:p w:rsidR="00B46830" w:rsidRPr="00BB5694" w:rsidRDefault="00B46830" w:rsidP="009C15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руководителя практикой от организации______________________________</w:t>
      </w: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Подпись 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практикой от организации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Печать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C15A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BB56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 титульного листа отчета по производственной практике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46830" w:rsidRDefault="00B46830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9140B5" w:rsidRPr="00BB5694" w:rsidRDefault="009140B5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(СЕВЕРО-ЗАПАДНЫЙ ФИЛИАЛ)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830" w:rsidRPr="00BB5694" w:rsidRDefault="00B46830" w:rsidP="009140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hAnsi="Times New Roman"/>
          <w:b/>
          <w:sz w:val="24"/>
          <w:szCs w:val="24"/>
        </w:rPr>
        <w:t xml:space="preserve">Кафедра </w:t>
      </w:r>
      <w:r w:rsidR="009140B5">
        <w:rPr>
          <w:rFonts w:ascii="Times New Roman" w:hAnsi="Times New Roman"/>
          <w:b/>
          <w:sz w:val="24"/>
          <w:szCs w:val="24"/>
        </w:rPr>
        <w:t>гражданского</w:t>
      </w:r>
      <w:r w:rsidR="009C15A7">
        <w:rPr>
          <w:rFonts w:ascii="Times New Roman" w:hAnsi="Times New Roman"/>
          <w:b/>
          <w:sz w:val="24"/>
          <w:szCs w:val="24"/>
        </w:rPr>
        <w:t xml:space="preserve"> права 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ПРОХОЖДЕНИИ ПРОИЗВОДСТВЕННОЙ 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ПРАКТИКИ</w:t>
      </w:r>
      <w:r w:rsidR="00531A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31A83"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531A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НАУЧНО-ИССЛЕДОВАТЕЛЬСКАЯ РАБОТА</w:t>
      </w:r>
      <w:r w:rsidR="00531A83"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подготовки 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40.04.01 Юриспруденция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Магистерская программа</w:t>
      </w: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Юрист в сфере </w:t>
      </w:r>
      <w:r w:rsidR="009C15A7">
        <w:rPr>
          <w:rFonts w:ascii="Times New Roman" w:hAnsi="Times New Roman"/>
          <w:b/>
          <w:bCs/>
          <w:sz w:val="24"/>
          <w:szCs w:val="24"/>
          <w:lang w:eastAsia="ru-RU"/>
        </w:rPr>
        <w:t>трудовых правоотношений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Выполнил магистрант группы__________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______________формы обучения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(Ф.И.О. магистранта)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Проверил ______________________</w:t>
      </w:r>
    </w:p>
    <w:p w:rsidR="00B46830" w:rsidRPr="00BB5694" w:rsidRDefault="00B46830" w:rsidP="009C15A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Default="00B46830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830" w:rsidRPr="00BB5694" w:rsidRDefault="009140B5" w:rsidP="009C15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</w:t>
      </w:r>
      <w:r w:rsidR="00B46830"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46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bookmarkEnd w:id="3"/>
      <w:bookmarkEnd w:id="12"/>
      <w:bookmarkEnd w:id="13"/>
      <w:bookmarkEnd w:id="19"/>
    </w:p>
    <w:sectPr w:rsidR="00B46830" w:rsidRPr="00BB5694" w:rsidSect="00B46830">
      <w:headerReference w:type="default" r:id="rId39"/>
      <w:footerReference w:type="default" r:id="rId40"/>
      <w:footnotePr>
        <w:numFmt w:val="chicago"/>
      </w:footnotePr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18" w:rsidRDefault="00B54518" w:rsidP="00584E37">
      <w:pPr>
        <w:spacing w:after="0" w:line="240" w:lineRule="auto"/>
      </w:pPr>
      <w:r>
        <w:separator/>
      </w:r>
    </w:p>
  </w:endnote>
  <w:endnote w:type="continuationSeparator" w:id="1">
    <w:p w:rsidR="00B54518" w:rsidRDefault="00B54518" w:rsidP="005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83" w:rsidRPr="009C15A7" w:rsidRDefault="00531A83" w:rsidP="009C15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18" w:rsidRDefault="00B54518" w:rsidP="00584E37">
      <w:pPr>
        <w:spacing w:after="0" w:line="240" w:lineRule="auto"/>
      </w:pPr>
      <w:r>
        <w:separator/>
      </w:r>
    </w:p>
  </w:footnote>
  <w:footnote w:type="continuationSeparator" w:id="1">
    <w:p w:rsidR="00B54518" w:rsidRDefault="00B54518" w:rsidP="005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83" w:rsidRDefault="00531A83" w:rsidP="00B46830">
    <w:pPr>
      <w:pStyle w:val="ad"/>
      <w:jc w:val="center"/>
    </w:pPr>
    <w:fldSimple w:instr="PAGE   \* MERGEFORMAT">
      <w:r>
        <w:rPr>
          <w:noProof/>
        </w:rPr>
        <w:t>19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83" w:rsidRDefault="00531A83">
    <w:pPr>
      <w:pStyle w:val="ad"/>
      <w:jc w:val="center"/>
    </w:pPr>
    <w:fldSimple w:instr="PAGE   \* MERGEFORMAT">
      <w:r w:rsidR="006D7AA7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1F8"/>
    <w:multiLevelType w:val="hybridMultilevel"/>
    <w:tmpl w:val="F1A4A360"/>
    <w:lvl w:ilvl="0" w:tplc="D988B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1391C"/>
    <w:multiLevelType w:val="hybridMultilevel"/>
    <w:tmpl w:val="6CE60F1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3FD3ADD"/>
    <w:multiLevelType w:val="hybridMultilevel"/>
    <w:tmpl w:val="E05A64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06A7E"/>
    <w:multiLevelType w:val="hybridMultilevel"/>
    <w:tmpl w:val="40B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5740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E914773"/>
    <w:multiLevelType w:val="hybridMultilevel"/>
    <w:tmpl w:val="D2848CC4"/>
    <w:lvl w:ilvl="0" w:tplc="BE9CD5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31402"/>
    <w:multiLevelType w:val="hybridMultilevel"/>
    <w:tmpl w:val="664604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21E070A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2DF0C96"/>
    <w:multiLevelType w:val="hybridMultilevel"/>
    <w:tmpl w:val="BB32F8EE"/>
    <w:lvl w:ilvl="0" w:tplc="F89AC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F59A3"/>
    <w:multiLevelType w:val="hybridMultilevel"/>
    <w:tmpl w:val="319225B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267053A4"/>
    <w:multiLevelType w:val="hybridMultilevel"/>
    <w:tmpl w:val="1FEC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2135A"/>
    <w:multiLevelType w:val="hybridMultilevel"/>
    <w:tmpl w:val="C7C08AC4"/>
    <w:lvl w:ilvl="0" w:tplc="78D880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7670F"/>
    <w:multiLevelType w:val="hybridMultilevel"/>
    <w:tmpl w:val="DC4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7FF5"/>
    <w:multiLevelType w:val="hybridMultilevel"/>
    <w:tmpl w:val="809EA7F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F2707E5"/>
    <w:multiLevelType w:val="hybridMultilevel"/>
    <w:tmpl w:val="F958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219FB"/>
    <w:multiLevelType w:val="hybridMultilevel"/>
    <w:tmpl w:val="E79022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4109EA"/>
    <w:multiLevelType w:val="hybridMultilevel"/>
    <w:tmpl w:val="0484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794FB0"/>
    <w:multiLevelType w:val="hybridMultilevel"/>
    <w:tmpl w:val="AE74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F6128"/>
    <w:multiLevelType w:val="hybridMultilevel"/>
    <w:tmpl w:val="B67AF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3622BA0"/>
    <w:multiLevelType w:val="hybridMultilevel"/>
    <w:tmpl w:val="900C938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57063797"/>
    <w:multiLevelType w:val="hybridMultilevel"/>
    <w:tmpl w:val="C3D8C63C"/>
    <w:lvl w:ilvl="0" w:tplc="9CAE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6757"/>
    <w:multiLevelType w:val="hybridMultilevel"/>
    <w:tmpl w:val="5ED2FC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C3A5A7A"/>
    <w:multiLevelType w:val="hybridMultilevel"/>
    <w:tmpl w:val="8BAA6C9E"/>
    <w:lvl w:ilvl="0" w:tplc="B13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920D39"/>
    <w:multiLevelType w:val="hybridMultilevel"/>
    <w:tmpl w:val="55D8C6C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4">
    <w:nsid w:val="63476130"/>
    <w:multiLevelType w:val="hybridMultilevel"/>
    <w:tmpl w:val="9A1A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7EDA"/>
    <w:multiLevelType w:val="hybridMultilevel"/>
    <w:tmpl w:val="B4303C70"/>
    <w:lvl w:ilvl="0" w:tplc="471C5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A81EFD"/>
    <w:multiLevelType w:val="hybridMultilevel"/>
    <w:tmpl w:val="C630942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>
    <w:nsid w:val="741A5C0B"/>
    <w:multiLevelType w:val="hybridMultilevel"/>
    <w:tmpl w:val="0C24076A"/>
    <w:lvl w:ilvl="0" w:tplc="E040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D2443"/>
    <w:multiLevelType w:val="hybridMultilevel"/>
    <w:tmpl w:val="A298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9F62A8"/>
    <w:multiLevelType w:val="hybridMultilevel"/>
    <w:tmpl w:val="0CD6F3F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4"/>
  </w:num>
  <w:num w:numId="5">
    <w:abstractNumId w:val="3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8"/>
  </w:num>
  <w:num w:numId="11">
    <w:abstractNumId w:val="23"/>
  </w:num>
  <w:num w:numId="12">
    <w:abstractNumId w:val="11"/>
  </w:num>
  <w:num w:numId="13">
    <w:abstractNumId w:val="17"/>
  </w:num>
  <w:num w:numId="14">
    <w:abstractNumId w:val="18"/>
  </w:num>
  <w:num w:numId="15">
    <w:abstractNumId w:val="21"/>
  </w:num>
  <w:num w:numId="16">
    <w:abstractNumId w:val="15"/>
  </w:num>
  <w:num w:numId="17">
    <w:abstractNumId w:val="2"/>
  </w:num>
  <w:num w:numId="18">
    <w:abstractNumId w:val="5"/>
  </w:num>
  <w:num w:numId="19">
    <w:abstractNumId w:val="7"/>
  </w:num>
  <w:num w:numId="20">
    <w:abstractNumId w:val="19"/>
  </w:num>
  <w:num w:numId="21">
    <w:abstractNumId w:val="22"/>
  </w:num>
  <w:num w:numId="22">
    <w:abstractNumId w:val="9"/>
  </w:num>
  <w:num w:numId="23">
    <w:abstractNumId w:val="1"/>
  </w:num>
  <w:num w:numId="24">
    <w:abstractNumId w:val="4"/>
  </w:num>
  <w:num w:numId="25">
    <w:abstractNumId w:val="12"/>
  </w:num>
  <w:num w:numId="26">
    <w:abstractNumId w:val="13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84E37"/>
    <w:rsid w:val="0000033B"/>
    <w:rsid w:val="000111AB"/>
    <w:rsid w:val="00031A41"/>
    <w:rsid w:val="000454A3"/>
    <w:rsid w:val="00055272"/>
    <w:rsid w:val="000704A2"/>
    <w:rsid w:val="00074542"/>
    <w:rsid w:val="000851A8"/>
    <w:rsid w:val="0009298F"/>
    <w:rsid w:val="000A4D22"/>
    <w:rsid w:val="000A4F94"/>
    <w:rsid w:val="000B728D"/>
    <w:rsid w:val="000C39FA"/>
    <w:rsid w:val="000C3CFE"/>
    <w:rsid w:val="000E6466"/>
    <w:rsid w:val="000E7997"/>
    <w:rsid w:val="000E7F2E"/>
    <w:rsid w:val="000F7A53"/>
    <w:rsid w:val="00107363"/>
    <w:rsid w:val="001106F1"/>
    <w:rsid w:val="001140DF"/>
    <w:rsid w:val="00116826"/>
    <w:rsid w:val="0012311B"/>
    <w:rsid w:val="001320CD"/>
    <w:rsid w:val="00134747"/>
    <w:rsid w:val="00134E62"/>
    <w:rsid w:val="00137DB8"/>
    <w:rsid w:val="001623CD"/>
    <w:rsid w:val="001654D9"/>
    <w:rsid w:val="00171618"/>
    <w:rsid w:val="00177390"/>
    <w:rsid w:val="00182427"/>
    <w:rsid w:val="001874E4"/>
    <w:rsid w:val="00187F24"/>
    <w:rsid w:val="00190EE5"/>
    <w:rsid w:val="001A11FF"/>
    <w:rsid w:val="001C5733"/>
    <w:rsid w:val="001D203E"/>
    <w:rsid w:val="001D263D"/>
    <w:rsid w:val="001D3ED9"/>
    <w:rsid w:val="001D65D8"/>
    <w:rsid w:val="00210029"/>
    <w:rsid w:val="00213AEA"/>
    <w:rsid w:val="00214B74"/>
    <w:rsid w:val="002171FC"/>
    <w:rsid w:val="00222829"/>
    <w:rsid w:val="00224110"/>
    <w:rsid w:val="0022526F"/>
    <w:rsid w:val="002303AA"/>
    <w:rsid w:val="00234CDC"/>
    <w:rsid w:val="0023572E"/>
    <w:rsid w:val="002529BF"/>
    <w:rsid w:val="00256EAB"/>
    <w:rsid w:val="0027138B"/>
    <w:rsid w:val="00296803"/>
    <w:rsid w:val="00297FFD"/>
    <w:rsid w:val="002A134B"/>
    <w:rsid w:val="002A1989"/>
    <w:rsid w:val="002C4CFA"/>
    <w:rsid w:val="002C5BBA"/>
    <w:rsid w:val="002D7C4D"/>
    <w:rsid w:val="002F3304"/>
    <w:rsid w:val="003017B0"/>
    <w:rsid w:val="00305FDA"/>
    <w:rsid w:val="00307FCD"/>
    <w:rsid w:val="00317E43"/>
    <w:rsid w:val="00321BED"/>
    <w:rsid w:val="003237A3"/>
    <w:rsid w:val="00327846"/>
    <w:rsid w:val="00333280"/>
    <w:rsid w:val="003545F4"/>
    <w:rsid w:val="00371B73"/>
    <w:rsid w:val="00371E9F"/>
    <w:rsid w:val="0038594D"/>
    <w:rsid w:val="003930E3"/>
    <w:rsid w:val="003A4742"/>
    <w:rsid w:val="003B6631"/>
    <w:rsid w:val="003C63C9"/>
    <w:rsid w:val="003C6B55"/>
    <w:rsid w:val="003D4DBD"/>
    <w:rsid w:val="003D7507"/>
    <w:rsid w:val="003E6389"/>
    <w:rsid w:val="004057F3"/>
    <w:rsid w:val="00411F87"/>
    <w:rsid w:val="00416295"/>
    <w:rsid w:val="00442EC9"/>
    <w:rsid w:val="004454E3"/>
    <w:rsid w:val="00450F85"/>
    <w:rsid w:val="004727A3"/>
    <w:rsid w:val="004916E7"/>
    <w:rsid w:val="00496CCB"/>
    <w:rsid w:val="004A0121"/>
    <w:rsid w:val="004A5CBB"/>
    <w:rsid w:val="004B22A3"/>
    <w:rsid w:val="004C3EB2"/>
    <w:rsid w:val="004D5096"/>
    <w:rsid w:val="004F06D7"/>
    <w:rsid w:val="00503005"/>
    <w:rsid w:val="0051550D"/>
    <w:rsid w:val="00516307"/>
    <w:rsid w:val="00531A83"/>
    <w:rsid w:val="00537A5A"/>
    <w:rsid w:val="0054538F"/>
    <w:rsid w:val="005606E4"/>
    <w:rsid w:val="00562D4B"/>
    <w:rsid w:val="005636ED"/>
    <w:rsid w:val="0056775D"/>
    <w:rsid w:val="00572D61"/>
    <w:rsid w:val="0057663E"/>
    <w:rsid w:val="00581031"/>
    <w:rsid w:val="00584E37"/>
    <w:rsid w:val="005874FE"/>
    <w:rsid w:val="00593CC0"/>
    <w:rsid w:val="00596DE0"/>
    <w:rsid w:val="005A2E77"/>
    <w:rsid w:val="005A37E8"/>
    <w:rsid w:val="005A4260"/>
    <w:rsid w:val="005B2016"/>
    <w:rsid w:val="005D08E8"/>
    <w:rsid w:val="005E3D7E"/>
    <w:rsid w:val="00601AB0"/>
    <w:rsid w:val="006069E7"/>
    <w:rsid w:val="006217A9"/>
    <w:rsid w:val="00622A01"/>
    <w:rsid w:val="00624EED"/>
    <w:rsid w:val="0062688A"/>
    <w:rsid w:val="006514D4"/>
    <w:rsid w:val="00655059"/>
    <w:rsid w:val="00671424"/>
    <w:rsid w:val="00672B87"/>
    <w:rsid w:val="00685211"/>
    <w:rsid w:val="00685AFE"/>
    <w:rsid w:val="0069150B"/>
    <w:rsid w:val="006A34DB"/>
    <w:rsid w:val="006A4870"/>
    <w:rsid w:val="006B3E50"/>
    <w:rsid w:val="006B6C57"/>
    <w:rsid w:val="006C5565"/>
    <w:rsid w:val="006D577B"/>
    <w:rsid w:val="006D607E"/>
    <w:rsid w:val="006D7AA7"/>
    <w:rsid w:val="006E20CB"/>
    <w:rsid w:val="006E53B2"/>
    <w:rsid w:val="006F37B3"/>
    <w:rsid w:val="006F3C12"/>
    <w:rsid w:val="006F59E9"/>
    <w:rsid w:val="006F684B"/>
    <w:rsid w:val="006F7B88"/>
    <w:rsid w:val="00713D4C"/>
    <w:rsid w:val="00720226"/>
    <w:rsid w:val="007260F0"/>
    <w:rsid w:val="007307F0"/>
    <w:rsid w:val="00733F6A"/>
    <w:rsid w:val="00735D6F"/>
    <w:rsid w:val="007520AD"/>
    <w:rsid w:val="00757466"/>
    <w:rsid w:val="00761935"/>
    <w:rsid w:val="0076431F"/>
    <w:rsid w:val="007645BB"/>
    <w:rsid w:val="0078451D"/>
    <w:rsid w:val="007906B4"/>
    <w:rsid w:val="007A45F4"/>
    <w:rsid w:val="007A472A"/>
    <w:rsid w:val="007A6257"/>
    <w:rsid w:val="007B3062"/>
    <w:rsid w:val="007C16F2"/>
    <w:rsid w:val="007C2287"/>
    <w:rsid w:val="007D4202"/>
    <w:rsid w:val="007E095B"/>
    <w:rsid w:val="007E148B"/>
    <w:rsid w:val="008004BC"/>
    <w:rsid w:val="0081091F"/>
    <w:rsid w:val="0081129D"/>
    <w:rsid w:val="00821478"/>
    <w:rsid w:val="00830768"/>
    <w:rsid w:val="0083151B"/>
    <w:rsid w:val="008364C9"/>
    <w:rsid w:val="00842F58"/>
    <w:rsid w:val="00847FBD"/>
    <w:rsid w:val="00853F3E"/>
    <w:rsid w:val="008828F1"/>
    <w:rsid w:val="00891D17"/>
    <w:rsid w:val="008B0B9A"/>
    <w:rsid w:val="008B48C1"/>
    <w:rsid w:val="008B627C"/>
    <w:rsid w:val="008C0700"/>
    <w:rsid w:val="008C6F16"/>
    <w:rsid w:val="008E3B85"/>
    <w:rsid w:val="008F5C00"/>
    <w:rsid w:val="009010D4"/>
    <w:rsid w:val="00902D53"/>
    <w:rsid w:val="00903107"/>
    <w:rsid w:val="009140B5"/>
    <w:rsid w:val="00933029"/>
    <w:rsid w:val="0093528A"/>
    <w:rsid w:val="00951F57"/>
    <w:rsid w:val="009600EA"/>
    <w:rsid w:val="00965F40"/>
    <w:rsid w:val="0096604A"/>
    <w:rsid w:val="009675E6"/>
    <w:rsid w:val="00976474"/>
    <w:rsid w:val="0098411B"/>
    <w:rsid w:val="00992DAA"/>
    <w:rsid w:val="00997DCF"/>
    <w:rsid w:val="009A652D"/>
    <w:rsid w:val="009C15A7"/>
    <w:rsid w:val="009E762E"/>
    <w:rsid w:val="009F072A"/>
    <w:rsid w:val="00A021DB"/>
    <w:rsid w:val="00A11EE4"/>
    <w:rsid w:val="00A152D1"/>
    <w:rsid w:val="00A21DD2"/>
    <w:rsid w:val="00A22F23"/>
    <w:rsid w:val="00A2580D"/>
    <w:rsid w:val="00A34C72"/>
    <w:rsid w:val="00A41579"/>
    <w:rsid w:val="00A436A4"/>
    <w:rsid w:val="00A46A3F"/>
    <w:rsid w:val="00A5139F"/>
    <w:rsid w:val="00A84F1F"/>
    <w:rsid w:val="00A87436"/>
    <w:rsid w:val="00A91D30"/>
    <w:rsid w:val="00AA75FF"/>
    <w:rsid w:val="00AB4C2E"/>
    <w:rsid w:val="00AC06EB"/>
    <w:rsid w:val="00AD2605"/>
    <w:rsid w:val="00AD58DE"/>
    <w:rsid w:val="00AD68AF"/>
    <w:rsid w:val="00AF05AF"/>
    <w:rsid w:val="00AF3091"/>
    <w:rsid w:val="00B0156A"/>
    <w:rsid w:val="00B01F04"/>
    <w:rsid w:val="00B02117"/>
    <w:rsid w:val="00B05BEE"/>
    <w:rsid w:val="00B127ED"/>
    <w:rsid w:val="00B2408F"/>
    <w:rsid w:val="00B358C1"/>
    <w:rsid w:val="00B405DD"/>
    <w:rsid w:val="00B41D03"/>
    <w:rsid w:val="00B46830"/>
    <w:rsid w:val="00B54518"/>
    <w:rsid w:val="00B619AA"/>
    <w:rsid w:val="00B729A7"/>
    <w:rsid w:val="00B83AE0"/>
    <w:rsid w:val="00B94FF2"/>
    <w:rsid w:val="00BA024E"/>
    <w:rsid w:val="00BA7CAF"/>
    <w:rsid w:val="00BB5694"/>
    <w:rsid w:val="00BB5F65"/>
    <w:rsid w:val="00BF5772"/>
    <w:rsid w:val="00C006F6"/>
    <w:rsid w:val="00C06E18"/>
    <w:rsid w:val="00C13B7A"/>
    <w:rsid w:val="00C24C99"/>
    <w:rsid w:val="00C31FA6"/>
    <w:rsid w:val="00C360F5"/>
    <w:rsid w:val="00C361BA"/>
    <w:rsid w:val="00C670D5"/>
    <w:rsid w:val="00C701E8"/>
    <w:rsid w:val="00C9014D"/>
    <w:rsid w:val="00C93F37"/>
    <w:rsid w:val="00C94A48"/>
    <w:rsid w:val="00CB1D2A"/>
    <w:rsid w:val="00CB7116"/>
    <w:rsid w:val="00CC5754"/>
    <w:rsid w:val="00CD7277"/>
    <w:rsid w:val="00CF1B8E"/>
    <w:rsid w:val="00CF6D17"/>
    <w:rsid w:val="00CF7CA4"/>
    <w:rsid w:val="00D01F49"/>
    <w:rsid w:val="00D041BB"/>
    <w:rsid w:val="00D16346"/>
    <w:rsid w:val="00D27023"/>
    <w:rsid w:val="00D276B8"/>
    <w:rsid w:val="00D37325"/>
    <w:rsid w:val="00D37F60"/>
    <w:rsid w:val="00D43833"/>
    <w:rsid w:val="00D44CD2"/>
    <w:rsid w:val="00D454EB"/>
    <w:rsid w:val="00D46BE6"/>
    <w:rsid w:val="00D5479D"/>
    <w:rsid w:val="00D57784"/>
    <w:rsid w:val="00D643F6"/>
    <w:rsid w:val="00D96CC9"/>
    <w:rsid w:val="00DA225E"/>
    <w:rsid w:val="00DA30BF"/>
    <w:rsid w:val="00DA621A"/>
    <w:rsid w:val="00DB3723"/>
    <w:rsid w:val="00DB60F2"/>
    <w:rsid w:val="00DC398F"/>
    <w:rsid w:val="00DC5490"/>
    <w:rsid w:val="00DD11B6"/>
    <w:rsid w:val="00DD5538"/>
    <w:rsid w:val="00DF1DFC"/>
    <w:rsid w:val="00DF6923"/>
    <w:rsid w:val="00E05EB9"/>
    <w:rsid w:val="00E074FC"/>
    <w:rsid w:val="00E10678"/>
    <w:rsid w:val="00E1243A"/>
    <w:rsid w:val="00E22B65"/>
    <w:rsid w:val="00E27E1E"/>
    <w:rsid w:val="00E44FA7"/>
    <w:rsid w:val="00E71AE4"/>
    <w:rsid w:val="00E74493"/>
    <w:rsid w:val="00E908BB"/>
    <w:rsid w:val="00E90F10"/>
    <w:rsid w:val="00E93EA0"/>
    <w:rsid w:val="00EB148E"/>
    <w:rsid w:val="00EC355C"/>
    <w:rsid w:val="00ED5C62"/>
    <w:rsid w:val="00EE0AD6"/>
    <w:rsid w:val="00EF210B"/>
    <w:rsid w:val="00EF6595"/>
    <w:rsid w:val="00F0553A"/>
    <w:rsid w:val="00F16D40"/>
    <w:rsid w:val="00F36E42"/>
    <w:rsid w:val="00F5461E"/>
    <w:rsid w:val="00F57D47"/>
    <w:rsid w:val="00F61CC8"/>
    <w:rsid w:val="00F723F7"/>
    <w:rsid w:val="00F777F2"/>
    <w:rsid w:val="00F81AD8"/>
    <w:rsid w:val="00F91008"/>
    <w:rsid w:val="00FA2EFC"/>
    <w:rsid w:val="00FA5A86"/>
    <w:rsid w:val="00FA660D"/>
    <w:rsid w:val="00FB2494"/>
    <w:rsid w:val="00FB612C"/>
    <w:rsid w:val="00FF503C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E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60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4E3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84E37"/>
  </w:style>
  <w:style w:type="paragraph" w:customStyle="1" w:styleId="a3">
    <w:name w:val="Знак"/>
    <w:basedOn w:val="a"/>
    <w:rsid w:val="00584E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584E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84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4E37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a6">
    <w:name w:val="Знак Знак Знак Знак"/>
    <w:basedOn w:val="a"/>
    <w:rsid w:val="00584E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1">
    <w:name w:val="Body Text 2"/>
    <w:basedOn w:val="a"/>
    <w:link w:val="22"/>
    <w:rsid w:val="00584E3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84E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aliases w:val="10,10 Знак,Текст сноски Знак Знак Знак,Текст сноски Знак Знак Знак Знак Знак Знак,Текст сноски Знак Знак Знак Знак"/>
    <w:basedOn w:val="a"/>
    <w:link w:val="a8"/>
    <w:uiPriority w:val="99"/>
    <w:unhideWhenUsed/>
    <w:rsid w:val="00584E37"/>
    <w:rPr>
      <w:sz w:val="20"/>
      <w:szCs w:val="20"/>
    </w:rPr>
  </w:style>
  <w:style w:type="character" w:customStyle="1" w:styleId="a8">
    <w:name w:val="Текст сноски Знак"/>
    <w:aliases w:val="10 Знак1,10 Знак Знак,Текст сноски Знак Знак Знак Знак1,Текст сноски Знак Знак Знак Знак Знак Знак Знак,Текст сноски Знак Знак Знак Знак Знак"/>
    <w:link w:val="a7"/>
    <w:uiPriority w:val="99"/>
    <w:rsid w:val="00584E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вски,Ciae niinee I,Знак сноски Н,FZ,Appel note de bas de page,Знак сноски-FN,Referencia nota al pie,Знак сноски 1,Ciae niinee-FN,Ciae niinee 1,fr,Footnotes refss,Used by Word for Help footnote symbols,Çíàê ñíîñêè Í,Çíàê ñíîñêè-FN"/>
    <w:uiPriority w:val="99"/>
    <w:unhideWhenUsed/>
    <w:rsid w:val="00584E3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84E37"/>
    <w:pPr>
      <w:spacing w:before="150" w:after="150" w:line="240" w:lineRule="auto"/>
      <w:ind w:left="150" w:right="150"/>
    </w:pPr>
    <w:rPr>
      <w:rFonts w:ascii="Verdana" w:eastAsia="Times New Roman" w:hAnsi="Verdana"/>
      <w:color w:val="424242"/>
      <w:sz w:val="20"/>
      <w:szCs w:val="20"/>
      <w:lang w:eastAsia="ru-RU"/>
    </w:rPr>
  </w:style>
  <w:style w:type="paragraph" w:customStyle="1" w:styleId="Default">
    <w:name w:val="Default"/>
    <w:rsid w:val="0058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84E3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84E37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4E3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4E37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C13B7A"/>
    <w:pPr>
      <w:tabs>
        <w:tab w:val="right" w:leader="dot" w:pos="9345"/>
      </w:tabs>
    </w:pPr>
    <w:rPr>
      <w:rFonts w:ascii="Times New Roman" w:eastAsia="Times New Roman" w:hAnsi="Times New Roman"/>
      <w:bCs/>
      <w:noProof/>
      <w:kern w:val="32"/>
      <w:sz w:val="28"/>
      <w:szCs w:val="28"/>
      <w:lang w:eastAsia="ru-RU"/>
    </w:rPr>
  </w:style>
  <w:style w:type="character" w:styleId="af1">
    <w:name w:val="Hyperlink"/>
    <w:uiPriority w:val="99"/>
    <w:unhideWhenUsed/>
    <w:rsid w:val="00584E37"/>
    <w:rPr>
      <w:color w:val="0000FF"/>
      <w:u w:val="single"/>
    </w:rPr>
  </w:style>
  <w:style w:type="table" w:styleId="af2">
    <w:name w:val="Table Grid"/>
    <w:basedOn w:val="a1"/>
    <w:uiPriority w:val="59"/>
    <w:rsid w:val="00584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619AA"/>
    <w:pPr>
      <w:ind w:left="220"/>
    </w:pPr>
  </w:style>
  <w:style w:type="character" w:customStyle="1" w:styleId="30">
    <w:name w:val="Заголовок 3 Знак"/>
    <w:link w:val="3"/>
    <w:uiPriority w:val="9"/>
    <w:rsid w:val="009660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FollowedHyperlink"/>
    <w:uiPriority w:val="99"/>
    <w:semiHidden/>
    <w:unhideWhenUsed/>
    <w:rsid w:val="00D96CC9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1D263D"/>
    <w:pPr>
      <w:ind w:left="720"/>
      <w:contextualSpacing/>
    </w:pPr>
  </w:style>
  <w:style w:type="character" w:customStyle="1" w:styleId="af5">
    <w:name w:val="Неразрешенное упоминание"/>
    <w:uiPriority w:val="99"/>
    <w:semiHidden/>
    <w:unhideWhenUsed/>
    <w:rsid w:val="0093528A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CC57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C57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C575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C57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5754"/>
    <w:rPr>
      <w:b/>
      <w:bCs/>
      <w:lang w:eastAsia="en-US"/>
    </w:rPr>
  </w:style>
  <w:style w:type="table" w:customStyle="1" w:styleId="14">
    <w:name w:val="Сетка таблицы1"/>
    <w:basedOn w:val="a1"/>
    <w:next w:val="af2"/>
    <w:uiPriority w:val="99"/>
    <w:rsid w:val="00EC35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B3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_1"/>
    <w:basedOn w:val="a0"/>
    <w:rsid w:val="007B3062"/>
  </w:style>
  <w:style w:type="paragraph" w:customStyle="1" w:styleId="TableParagraph">
    <w:name w:val="Table Paragraph"/>
    <w:basedOn w:val="a"/>
    <w:uiPriority w:val="1"/>
    <w:qFormat/>
    <w:rsid w:val="00DA3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fb">
    <w:name w:val="Для таблиц"/>
    <w:basedOn w:val="a"/>
    <w:uiPriority w:val="99"/>
    <w:rsid w:val="00B94F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op.raj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znanium.com" TargetMode="External"/><Relationship Id="rId34" Type="http://schemas.openxmlformats.org/officeDocument/2006/relationships/hyperlink" Target="https://urait.ru/bcode/45188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../AppData/Local/Microsoft/Windows/Temporary%20Internet%20Files/AppData/Users/&#1045;&#1082;&#1072;&#1090;&#1077;&#1088;&#1080;&#1085;&#1072;/AppData/Roaming/Microsoft/Word/(http:/president.kremlin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oxfordbibliographies.com" TargetMode="External"/><Relationship Id="rId33" Type="http://schemas.openxmlformats.org/officeDocument/2006/relationships/hyperlink" Target="https://urait.ru/bcode/473072" TargetMode="External"/><Relationship Id="rId38" Type="http://schemas.openxmlformats.org/officeDocument/2006/relationships/hyperlink" Target="https://urait.ru/bcode/5170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pcourt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znanium.com/catalog/document?id=39562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.gov.ru/" TargetMode="External"/><Relationship Id="rId24" Type="http://schemas.openxmlformats.org/officeDocument/2006/relationships/hyperlink" Target="http://www.ebiblioteka.ru" TargetMode="External"/><Relationship Id="rId32" Type="http://schemas.openxmlformats.org/officeDocument/2006/relationships/hyperlink" Target="https://znanium.com/catalog/document?id=378134" TargetMode="External"/><Relationship Id="rId37" Type="http://schemas.openxmlformats.org/officeDocument/2006/relationships/hyperlink" Target="https://znanium.com/catalog/document?id=42104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srf.ru/ru/Pages/default.aspx" TargetMode="External"/><Relationship Id="rId23" Type="http://schemas.openxmlformats.org/officeDocument/2006/relationships/hyperlink" Target="http://www.book.ru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urait.ru/bcode/530652" TargetMode="External"/><Relationship Id="rId10" Type="http://schemas.openxmlformats.org/officeDocument/2006/relationships/hyperlink" Target="http://council.gov.ru/" TargetMode="External"/><Relationship Id="rId19" Type="http://schemas.openxmlformats.org/officeDocument/2006/relationships/hyperlink" Target="http://www.nica.ru/" TargetMode="External"/><Relationship Id="rId31" Type="http://schemas.openxmlformats.org/officeDocument/2006/relationships/hyperlink" Target="https://urait.ru/bcode/451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council.gov.ru" TargetMode="External"/><Relationship Id="rId14" Type="http://schemas.openxmlformats.org/officeDocument/2006/relationships/hyperlink" Target="http://ks.rfnet.ru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femida.raj.ru" TargetMode="External"/><Relationship Id="rId30" Type="http://schemas.openxmlformats.org/officeDocument/2006/relationships/hyperlink" Target="https://urait.ru/bcode/532723" TargetMode="External"/><Relationship Id="rId35" Type="http://schemas.openxmlformats.org/officeDocument/2006/relationships/hyperlink" Target="https://urait.ru/bcode/518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6398-CC21-4914-8681-3833A69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46888</CharactersWithSpaces>
  <SharedDoc>false</SharedDoc>
  <HLinks>
    <vt:vector size="210" baseType="variant">
      <vt:variant>
        <vt:i4>2359332</vt:i4>
      </vt:variant>
      <vt:variant>
        <vt:i4>102</vt:i4>
      </vt:variant>
      <vt:variant>
        <vt:i4>0</vt:i4>
      </vt:variant>
      <vt:variant>
        <vt:i4>5</vt:i4>
      </vt:variant>
      <vt:variant>
        <vt:lpwstr>https://znanium.com/catalog/document?id=341346</vt:lpwstr>
      </vt:variant>
      <vt:variant>
        <vt:lpwstr/>
      </vt:variant>
      <vt:variant>
        <vt:i4>7798904</vt:i4>
      </vt:variant>
      <vt:variant>
        <vt:i4>99</vt:i4>
      </vt:variant>
      <vt:variant>
        <vt:i4>0</vt:i4>
      </vt:variant>
      <vt:variant>
        <vt:i4>5</vt:i4>
      </vt:variant>
      <vt:variant>
        <vt:lpwstr>https://znanium.com/bookread2.php?book=1015005</vt:lpwstr>
      </vt:variant>
      <vt:variant>
        <vt:lpwstr/>
      </vt:variant>
      <vt:variant>
        <vt:i4>6553654</vt:i4>
      </vt:variant>
      <vt:variant>
        <vt:i4>96</vt:i4>
      </vt:variant>
      <vt:variant>
        <vt:i4>0</vt:i4>
      </vt:variant>
      <vt:variant>
        <vt:i4>5</vt:i4>
      </vt:variant>
      <vt:variant>
        <vt:lpwstr>https://new.znanium.com/catalog/document?id=358768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https://znanium.com/catalog/document?id=400395</vt:lpwstr>
      </vt:variant>
      <vt:variant>
        <vt:lpwstr/>
      </vt:variant>
      <vt:variant>
        <vt:i4>6488167</vt:i4>
      </vt:variant>
      <vt:variant>
        <vt:i4>90</vt:i4>
      </vt:variant>
      <vt:variant>
        <vt:i4>0</vt:i4>
      </vt:variant>
      <vt:variant>
        <vt:i4>5</vt:i4>
      </vt:variant>
      <vt:variant>
        <vt:lpwstr>http://op.raj.ru/index.php/serijnye-izdaniya/23-methodice/826-organizatsiya-uchebnoj-i-vospitatelnoj-raboty-v-vuze</vt:lpwstr>
      </vt:variant>
      <vt:variant>
        <vt:lpwstr/>
      </vt:variant>
      <vt:variant>
        <vt:i4>2687016</vt:i4>
      </vt:variant>
      <vt:variant>
        <vt:i4>87</vt:i4>
      </vt:variant>
      <vt:variant>
        <vt:i4>0</vt:i4>
      </vt:variant>
      <vt:variant>
        <vt:i4>5</vt:i4>
      </vt:variant>
      <vt:variant>
        <vt:lpwstr>https://znanium.com/catalog/document?id=398613</vt:lpwstr>
      </vt:variant>
      <vt:variant>
        <vt:lpwstr/>
      </vt:variant>
      <vt:variant>
        <vt:i4>2293797</vt:i4>
      </vt:variant>
      <vt:variant>
        <vt:i4>84</vt:i4>
      </vt:variant>
      <vt:variant>
        <vt:i4>0</vt:i4>
      </vt:variant>
      <vt:variant>
        <vt:i4>5</vt:i4>
      </vt:variant>
      <vt:variant>
        <vt:lpwstr>https://znanium.com/catalog/document?id=391956</vt:lpwstr>
      </vt:variant>
      <vt:variant>
        <vt:lpwstr/>
      </vt:variant>
      <vt:variant>
        <vt:i4>2424872</vt:i4>
      </vt:variant>
      <vt:variant>
        <vt:i4>81</vt:i4>
      </vt:variant>
      <vt:variant>
        <vt:i4>0</vt:i4>
      </vt:variant>
      <vt:variant>
        <vt:i4>5</vt:i4>
      </vt:variant>
      <vt:variant>
        <vt:lpwstr>https://znanium.com/catalog/document?id=379205</vt:lpwstr>
      </vt:variant>
      <vt:variant>
        <vt:lpwstr/>
      </vt:variant>
      <vt:variant>
        <vt:i4>2359339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https://znanium.com/catalog/document?id=389138</vt:lpwstr>
      </vt:variant>
      <vt:variant>
        <vt:lpwstr/>
      </vt:variant>
      <vt:variant>
        <vt:i4>2228269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https://znanium.com/catalog/document?id=375191</vt:lpwstr>
      </vt:variant>
      <vt:variant>
        <vt:lpwstr/>
      </vt:variant>
      <vt:variant>
        <vt:i4>4980767</vt:i4>
      </vt:variant>
      <vt:variant>
        <vt:i4>72</vt:i4>
      </vt:variant>
      <vt:variant>
        <vt:i4>0</vt:i4>
      </vt:variant>
      <vt:variant>
        <vt:i4>5</vt:i4>
      </vt:variant>
      <vt:variant>
        <vt:lpwstr>http://op.raj.ru/index.php/serijnye-izdaniya/103-monografii/642-ershov-v-v-pravovoe-i-individualnoe-regulirovanie-obshchestvennykh-otnoshenij</vt:lpwstr>
      </vt:variant>
      <vt:variant>
        <vt:lpwstr/>
      </vt:variant>
      <vt:variant>
        <vt:i4>4784158</vt:i4>
      </vt:variant>
      <vt:variant>
        <vt:i4>69</vt:i4>
      </vt:variant>
      <vt:variant>
        <vt:i4>0</vt:i4>
      </vt:variant>
      <vt:variant>
        <vt:i4>5</vt:i4>
      </vt:variant>
      <vt:variant>
        <vt:lpwstr>http://biblioteka.raj.ru/MegaPro/Web</vt:lpwstr>
      </vt:variant>
      <vt:variant>
        <vt:lpwstr/>
      </vt:variant>
      <vt:variant>
        <vt:i4>2883622</vt:i4>
      </vt:variant>
      <vt:variant>
        <vt:i4>66</vt:i4>
      </vt:variant>
      <vt:variant>
        <vt:i4>0</vt:i4>
      </vt:variant>
      <vt:variant>
        <vt:i4>5</vt:i4>
      </vt:variant>
      <vt:variant>
        <vt:lpwstr>https://znanium.com/catalog/document?id=392454</vt:lpwstr>
      </vt:variant>
      <vt:variant>
        <vt:lpwstr/>
      </vt:variant>
      <vt:variant>
        <vt:i4>2097196</vt:i4>
      </vt:variant>
      <vt:variant>
        <vt:i4>63</vt:i4>
      </vt:variant>
      <vt:variant>
        <vt:i4>0</vt:i4>
      </vt:variant>
      <vt:variant>
        <vt:i4>5</vt:i4>
      </vt:variant>
      <vt:variant>
        <vt:lpwstr>https://znanium.com/catalog/document?id=388954</vt:lpwstr>
      </vt:variant>
      <vt:variant>
        <vt:lpwstr/>
      </vt:variant>
      <vt:variant>
        <vt:i4>5111903</vt:i4>
      </vt:variant>
      <vt:variant>
        <vt:i4>60</vt:i4>
      </vt:variant>
      <vt:variant>
        <vt:i4>0</vt:i4>
      </vt:variant>
      <vt:variant>
        <vt:i4>5</vt:i4>
      </vt:variant>
      <vt:variant>
        <vt:lpwstr>http://op.raj.ru/index.php/serijnye-izdaniya/103-monografii/957-ershov-v-v-regulirovanie-pravootnoshenij-monografiya</vt:lpwstr>
      </vt:variant>
      <vt:variant>
        <vt:lpwstr/>
      </vt:variant>
      <vt:variant>
        <vt:i4>5242967</vt:i4>
      </vt:variant>
      <vt:variant>
        <vt:i4>57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54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6029407</vt:i4>
      </vt:variant>
      <vt:variant>
        <vt:i4>51</vt:i4>
      </vt:variant>
      <vt:variant>
        <vt:i4>0</vt:i4>
      </vt:variant>
      <vt:variant>
        <vt:i4>5</vt:i4>
      </vt:variant>
      <vt:variant>
        <vt:lpwstr>http://www.oxfordbibliographies.com/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45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8192042</vt:i4>
      </vt:variant>
      <vt:variant>
        <vt:i4>33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27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5373979</vt:i4>
      </vt:variant>
      <vt:variant>
        <vt:i4>20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1836048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../../AppData/Local/Microsoft/Windows/Users/Екатерина/AppData/Roaming/Microsoft/Word/(http:/president.kremlin.ru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8257659</vt:i4>
      </vt:variant>
      <vt:variant>
        <vt:i4>5</vt:i4>
      </vt:variant>
      <vt:variant>
        <vt:i4>0</vt:i4>
      </vt:variant>
      <vt:variant>
        <vt:i4>5</vt:i4>
      </vt:variant>
      <vt:variant>
        <vt:lpwstr>http://council.gov.ru/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http://(www.council.gov.ru/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TANYA</cp:lastModifiedBy>
  <cp:revision>3</cp:revision>
  <dcterms:created xsi:type="dcterms:W3CDTF">2023-10-10T19:24:00Z</dcterms:created>
  <dcterms:modified xsi:type="dcterms:W3CDTF">2023-10-17T06:28:00Z</dcterms:modified>
</cp:coreProperties>
</file>