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E" w:rsidRDefault="002D7CD4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D15EE" w:rsidRDefault="00ED15EE" w:rsidP="00ED15EE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02.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Архивное дело в суде)</w:t>
      </w:r>
      <w:proofErr w:type="gramEnd"/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5D5060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FD1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15EE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40.02.03 Право и судебное администрирование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базовая подготовка, срок обучения – 2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D15EE" w:rsidRDefault="00B85955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5D5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7ED3">
        <w:rPr>
          <w:rFonts w:ascii="Times New Roman" w:eastAsia="Times New Roman" w:hAnsi="Times New Roman" w:cs="Times New Roman"/>
          <w:sz w:val="24"/>
          <w:szCs w:val="24"/>
        </w:rPr>
        <w:t>, от</w:t>
      </w:r>
      <w:r w:rsidR="005D5060">
        <w:rPr>
          <w:rFonts w:ascii="Times New Roman" w:eastAsia="Times New Roman" w:hAnsi="Times New Roman" w:cs="Times New Roman"/>
          <w:sz w:val="24"/>
          <w:szCs w:val="24"/>
        </w:rPr>
        <w:t xml:space="preserve"> 18 апреля 2023</w:t>
      </w:r>
      <w:r w:rsidR="00ED15EE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D15EE" w:rsidRDefault="00ED15EE" w:rsidP="00ED1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5D5060" w:rsidP="00ED15E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Pr="00ED15EE" w:rsidRDefault="00ED15EE" w:rsidP="00ED15EE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D15EE" w:rsidRPr="00ED15EE" w:rsidRDefault="00E456E5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EE" w:rsidRPr="00ED15EE" w:rsidRDefault="00ED15EE" w:rsidP="00ED15E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архивного делопроизводства в судах</w:t>
            </w:r>
            <w:r w:rsidR="00FD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том числе в условиях широкого применения информационных технологий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«Архивное дело в суде»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профессионального модуля «Архивн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ое дело в суде», проводится в 4</w:t>
            </w: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(1 неделя)  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D15EE" w:rsidRPr="00ED15EE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E6679B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Трудоемкость производственной практики в рамках освоения профессионального модуля «Архивное дело» составляет 1,5 </w:t>
            </w:r>
            <w:proofErr w:type="spell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8FF" w:rsidRDefault="006008FF" w:rsidP="0002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5723B9" w:rsidRDefault="005723B9" w:rsidP="0002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B9" w:rsidRDefault="005723B9" w:rsidP="0057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Цели производственной практики по дисциплине «Архивное дело» заключается в </w:t>
      </w:r>
      <w:r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</w:t>
      </w:r>
      <w:r w:rsidR="00FD1C79">
        <w:rPr>
          <w:rFonts w:ascii="Times New Roman" w:hAnsi="Times New Roman" w:cs="Times New Roman"/>
          <w:sz w:val="24"/>
          <w:szCs w:val="24"/>
        </w:rPr>
        <w:t xml:space="preserve"> в условиях применения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освоения ими общих и профессиональных компетенций в сфере организации и ведения архивного делопроизводства в суде: подготовки судебных дел к архивному хранению и установления сроков их хранения, составлению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учётно-справочных документов архива суда, работы экспертной комиссии суда, </w:t>
      </w:r>
      <w:r w:rsidR="005D506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общих направлениях организации работ</w:t>
      </w:r>
      <w:r w:rsidR="005D5060">
        <w:rPr>
          <w:rFonts w:ascii="Times New Roman" w:hAnsi="Times New Roman" w:cs="Times New Roman"/>
          <w:sz w:val="24"/>
          <w:szCs w:val="24"/>
        </w:rPr>
        <w:t xml:space="preserve">ы архивного подразделения суда, в том числе в условиях </w:t>
      </w:r>
      <w:proofErr w:type="spellStart"/>
      <w:r w:rsidR="005D506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D5060">
        <w:rPr>
          <w:rFonts w:ascii="Times New Roman" w:hAnsi="Times New Roman" w:cs="Times New Roman"/>
          <w:sz w:val="24"/>
          <w:szCs w:val="24"/>
        </w:rPr>
        <w:t xml:space="preserve"> судебной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B9" w:rsidRPr="006258CA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C22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</w:t>
      </w:r>
      <w:bookmarkStart w:id="0" w:name="_GoBack"/>
      <w:bookmarkEnd w:id="0"/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товку необходимых судебных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обеспечительного характера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 также государственных органов – Архивного комитета Санкт-Петербурга, Архивного управления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23B9" w:rsidRDefault="005723B9" w:rsidP="0057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Федеральный закон «Об архивном деле в Российской Федерации» от 22.10.2004 № 125-ФЗ, Закон от 24.02.2009 № 23-16 «Об архивном деле в Санкт-Петербурге», 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оформления судебной документации и ведения архивного дела.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архивного дела;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4E32FD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02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производственная практика - Производственная практики ПМ 02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 xml:space="preserve"> (по профилю специальности).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28439F" w:rsidRDefault="0028439F" w:rsidP="005723B9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28439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5723B9" w:rsidRPr="0028439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5723B9" w:rsidRDefault="005723B9" w:rsidP="005723B9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предшествующее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5723B9" w:rsidRPr="00FE3D18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проводиться в 4 семестре и </w:t>
      </w:r>
      <w:r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23B9" w:rsidRDefault="005723B9" w:rsidP="00FD1C7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«РГУП».</w:t>
      </w:r>
      <w:r>
        <w:rPr>
          <w:color w:val="auto"/>
        </w:rPr>
        <w:t xml:space="preserve">  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B85955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5723B9" w:rsidRDefault="005723B9" w:rsidP="005723B9">
      <w:pPr>
        <w:pStyle w:val="Default"/>
        <w:ind w:firstLine="709"/>
        <w:jc w:val="both"/>
      </w:pPr>
      <w:r>
        <w:rPr>
          <w:color w:val="auto"/>
        </w:rPr>
        <w:lastRenderedPageBreak/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5723B9" w:rsidRDefault="005723B9" w:rsidP="005723B9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5723B9" w:rsidRDefault="005723B9" w:rsidP="0028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pStyle w:val="Default"/>
        <w:ind w:firstLine="709"/>
        <w:jc w:val="center"/>
        <w:rPr>
          <w:rStyle w:val="afffe"/>
          <w:rFonts w:eastAsia="Calibri"/>
          <w:b/>
          <w:i w:val="0"/>
          <w:iCs w:val="0"/>
        </w:rPr>
      </w:pPr>
      <w:r>
        <w:rPr>
          <w:rStyle w:val="afffe"/>
          <w:rFonts w:eastAsia="Calibri"/>
        </w:rPr>
        <w:t>6. ФОС ДЛЯ ПРОВЕДЕНИЯ ПРОМЕЖУТОЧНОЙ АТТЕСТАЦИИ И ФОРМЫ ОТЧЕТНОСТИ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="005D5060">
        <w:rPr>
          <w:rFonts w:ascii="Times New Roman" w:hAnsi="Times New Roman" w:cs="Times New Roman"/>
          <w:sz w:val="24"/>
          <w:szCs w:val="24"/>
        </w:rPr>
        <w:t>с места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5723B9" w:rsidRDefault="005723B9" w:rsidP="005723B9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практики и обучающимся.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5723B9" w:rsidTr="00FD1C79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5723B9" w:rsidRDefault="005723B9" w:rsidP="00FD1C79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нейтральные выводы о работе студента и его личных качествах, а также негативные замечания о работе студента;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5723B9" w:rsidRDefault="005723B9" w:rsidP="005723B9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5723B9" w:rsidRDefault="005723B9" w:rsidP="005723B9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5723B9" w:rsidTr="00FD1C79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5723B9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5723B9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5723B9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коллекция РГУП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5723B9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5723B9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5723B9" w:rsidTr="00FD1C79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5723B9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5723B9" w:rsidTr="00FD1C79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18229F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архивном деле в Россий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Федерации» от 22.10.2004 № 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125-ФЗ</w:t>
      </w:r>
      <w:r w:rsidR="005D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28.012.2022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6724" w:rsidRPr="00230886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телекоммуникационной инфраструктуре Государственной автоматизированной системы 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ссийской Федерации "Правосудие";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от 24.02.2009 № 23-16 «Об архивном деле в Санкт-Петербурге»</w:t>
      </w:r>
      <w:r w:rsidR="005D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ред. от 21.12.2022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5D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Pr="00230886" w:rsidRDefault="005723B9" w:rsidP="005D5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 </w:t>
      </w:r>
      <w:r w:rsidR="005D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 в сфере архив</w:t>
      </w:r>
      <w:r w:rsidR="005D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ного дела» (ред. от 30.11.2020);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архиве организации, утвержденное приказом Федерального архивного аген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тства от 11 апреля 2018 г. № 42;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экспертной комиссии организации, утвержденное приказом Федерального архивного агентства от 11 апреля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г. № 43;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утвержденная приказом Федерального архивного агентства от 20 декабря 2019 г.  № 237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Ведомственная программа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цифровой трансформации Федерального архивного агентства на 2021–2023 годы»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утверждена п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Федерального архивного агентства от 18.12.2020 г. № 187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723B9" w:rsidRPr="00B85955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8595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723B9" w:rsidRPr="00F87D16" w:rsidRDefault="005D5060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мая</w:t>
      </w:r>
      <w:r w:rsidR="005723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2023</w:t>
      </w:r>
      <w:r w:rsidR="005723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91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23B9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Положения об аппарате федерального суда общей юрисдикции»;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246724" w:rsidRPr="00246724">
        <w:t xml:space="preserve"> 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24.12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 2018)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 июля 2013 г. № 132 «Об утверждении Временного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перевода документов федеральных судов обще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юрисдикции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электронный вид»;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19.09.2018).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марта 2019 г. № 56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Инструкции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порядке организации комплектования, хранения, учёта и использования документов (электронных документов) в архивах федер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альных судов общей юрисдикции»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14.06.2022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246724" w:rsidRPr="00246724"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26.01.2022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246724" w:rsidRPr="00246724"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18.01.2022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05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555BE" w:rsidRDefault="000555BE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 декабря 2021 г. № 245 «Об утверждении Перечня документов, образующихся в процессе деятельности федеральных арбитражных судов, с указанием сроков хранения»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555BE" w:rsidRDefault="000555BE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5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 декабря 2022 г. № 242 «Об утверждении Перечня документов, образующихся в процессе деятельности федеральных судов общей юрисдикции, с указанием сроков их хранения и Порядка хранения некоторых видов документов, образующихся в процессе деятельности федеральных судов общей юрисдикции, с указанием сроков их хранения».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0555BE" w:rsidRDefault="000555BE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6724" w:rsidRPr="00246724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информационной политики судебной системы на 2020 – 2030 гг., утверждена Советом судей Российской Федерации 5 декабря 2019 г.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Pr="00235457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Ар</w:t>
      </w:r>
      <w:r>
        <w:rPr>
          <w:rFonts w:ascii="Times New Roman" w:hAnsi="Times New Roman" w:cs="Times New Roman"/>
          <w:bCs/>
          <w:sz w:val="24"/>
          <w:szCs w:val="24"/>
        </w:rPr>
        <w:t xml:space="preserve">хивное дело в суде: </w:t>
      </w:r>
      <w:r w:rsidRPr="00235457">
        <w:rPr>
          <w:rFonts w:ascii="Times New Roman" w:hAnsi="Times New Roman" w:cs="Times New Roman"/>
          <w:bCs/>
          <w:sz w:val="24"/>
          <w:szCs w:val="24"/>
        </w:rPr>
        <w:t xml:space="preserve">Учебное пособие. 2-е изд., доп. и </w:t>
      </w:r>
      <w:proofErr w:type="spellStart"/>
      <w:r w:rsidRPr="00235457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</w:t>
      </w:r>
      <w:r>
        <w:rPr>
          <w:rFonts w:ascii="Times New Roman" w:hAnsi="Times New Roman" w:cs="Times New Roman"/>
          <w:bCs/>
          <w:sz w:val="24"/>
          <w:szCs w:val="24"/>
        </w:rPr>
        <w:t>., Латышева Н.А.– М.: РГУП, 2020. – 220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Организационно-техническое обеспечение дея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тельности судов: </w:t>
      </w:r>
      <w:r w:rsidRPr="00235457">
        <w:rPr>
          <w:rFonts w:ascii="Times New Roman" w:hAnsi="Times New Roman" w:cs="Times New Roman"/>
          <w:bCs/>
          <w:sz w:val="24"/>
          <w:szCs w:val="24"/>
        </w:rPr>
        <w:t>научно-практическое пособие (Библиотека российского судьи)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Cs/>
          <w:sz w:val="24"/>
          <w:szCs w:val="24"/>
        </w:rPr>
        <w:t>, Латышева Н.А. – М.: РГУП, 2020 – 264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2A75C3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A75C3">
        <w:rPr>
          <w:rFonts w:ascii="Times New Roman" w:hAnsi="Times New Roman" w:cs="Times New Roman"/>
          <w:bCs/>
          <w:sz w:val="24"/>
          <w:szCs w:val="24"/>
        </w:rPr>
        <w:t>, 2020. - 310 с.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Судебное делопроизводство: Курс лекций и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Латышева. – Москва: РГУП, 2021. – 268 с.</w:t>
      </w:r>
    </w:p>
    <w:p w:rsidR="005723B9" w:rsidRPr="008B548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Делопроизводство: учебное пособие для вузов /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общей юрисдикции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йской Федерации </w:t>
      </w:r>
      <w:r w:rsidRPr="0049784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2017.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С.7-12.</w:t>
      </w:r>
    </w:p>
    <w:p w:rsidR="005723B9" w:rsidRDefault="005723B9" w:rsidP="00F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Новый ГОСТ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 //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8.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Российский судья.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30 мая 2019 г./ под науч. ред. И.М. Асановой, Е.В.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Семухиной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>. Электрон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>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 w:history="1">
        <w:r w:rsidRPr="00FD1C79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>https://mcito.ru/publishing/teleconf/spig_5/submitted.html</w:t>
        </w:r>
      </w:hyperlink>
      <w:r w:rsidRPr="00FD1C79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№ 3.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Pr="002A75C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ические и практические аспекты // Администратор суда. – 2019. – № 4. – </w:t>
      </w:r>
      <w:r w:rsidRPr="002A75C3">
        <w:rPr>
          <w:rFonts w:ascii="Times New Roman" w:hAnsi="Times New Roman" w:cs="Times New Roman"/>
          <w:bCs/>
          <w:sz w:val="24"/>
          <w:szCs w:val="24"/>
        </w:rPr>
        <w:t>С. 10-13.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Обеспечение учёта и систематизации обобщений судебной практики как одно из направлений современн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ого судебного делопроизводства </w:t>
      </w:r>
      <w:r w:rsidRPr="002A75C3">
        <w:rPr>
          <w:rFonts w:ascii="Times New Roman" w:hAnsi="Times New Roman" w:cs="Times New Roman"/>
          <w:bCs/>
          <w:sz w:val="24"/>
          <w:szCs w:val="24"/>
        </w:rPr>
        <w:t>// Администратор суда.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 – 2020. –  № 1. –</w:t>
      </w:r>
      <w:r w:rsidRPr="002A75C3">
        <w:rPr>
          <w:rFonts w:ascii="Times New Roman" w:hAnsi="Times New Roman" w:cs="Times New Roman"/>
          <w:bCs/>
          <w:sz w:val="24"/>
          <w:szCs w:val="24"/>
        </w:rPr>
        <w:t xml:space="preserve"> С. 40-45.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Архивы судов в условиях цифровой трансформации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235457">
        <w:rPr>
          <w:rFonts w:ascii="Times New Roman" w:hAnsi="Times New Roman" w:cs="Times New Roman"/>
          <w:bCs/>
          <w:sz w:val="24"/>
          <w:szCs w:val="24"/>
        </w:rPr>
        <w:t>Российский судья.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35457">
        <w:rPr>
          <w:rFonts w:ascii="Times New Roman" w:hAnsi="Times New Roman" w:cs="Times New Roman"/>
          <w:bCs/>
          <w:sz w:val="24"/>
          <w:szCs w:val="24"/>
        </w:rPr>
        <w:t>С. 54 – 59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55BE" w:rsidRDefault="00FD1C7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FD1C79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архивного дела в судах России и Беларуси 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FD1C79">
        <w:rPr>
          <w:rFonts w:ascii="Times New Roman" w:hAnsi="Times New Roman" w:cs="Times New Roman"/>
          <w:bCs/>
          <w:sz w:val="24"/>
          <w:szCs w:val="24"/>
        </w:rPr>
        <w:t>Администратор суда.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C79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D1C79">
        <w:rPr>
          <w:rFonts w:ascii="Times New Roman" w:hAnsi="Times New Roman" w:cs="Times New Roman"/>
          <w:bCs/>
          <w:sz w:val="24"/>
          <w:szCs w:val="24"/>
        </w:rPr>
        <w:t>№ 2.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C79">
        <w:rPr>
          <w:rFonts w:ascii="Times New Roman" w:hAnsi="Times New Roman" w:cs="Times New Roman"/>
          <w:bCs/>
          <w:sz w:val="24"/>
          <w:szCs w:val="24"/>
        </w:rPr>
        <w:t>С. 2-6.</w:t>
      </w:r>
    </w:p>
    <w:p w:rsidR="00FD1C79" w:rsidRDefault="000555BE" w:rsidP="00055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="00FD1C79" w:rsidRPr="00FD1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5BE">
        <w:rPr>
          <w:rFonts w:ascii="Times New Roman" w:hAnsi="Times New Roman" w:cs="Times New Roman"/>
          <w:bCs/>
          <w:sz w:val="24"/>
          <w:szCs w:val="24"/>
        </w:rPr>
        <w:t>Делопроизводство в советах судей субъектов Российской Федерации (в контексте обеспечения сохранности документов об их деятельности в составе Архивного фонда РФ)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="00FD1C79" w:rsidRPr="00FD1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5BE"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555BE">
        <w:rPr>
          <w:rFonts w:ascii="Times New Roman" w:hAnsi="Times New Roman" w:cs="Times New Roman"/>
          <w:bCs/>
          <w:sz w:val="24"/>
          <w:szCs w:val="24"/>
        </w:rPr>
        <w:t xml:space="preserve">2023.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№ 2. – </w:t>
      </w:r>
      <w:r w:rsidRPr="000555BE">
        <w:rPr>
          <w:rFonts w:ascii="Times New Roman" w:hAnsi="Times New Roman" w:cs="Times New Roman"/>
          <w:bCs/>
          <w:sz w:val="24"/>
          <w:szCs w:val="24"/>
        </w:rPr>
        <w:t>С. 34-38.</w:t>
      </w:r>
      <w:r w:rsidR="00FD1C79" w:rsidRPr="00FD1C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723B9" w:rsidRPr="00D130BF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Федерального архивного агентства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24" w:history="1">
        <w:r w:rsidRPr="003F37F3">
          <w:rPr>
            <w:rStyle w:val="af3"/>
            <w:rFonts w:ascii="Times New Roman" w:hAnsi="Times New Roman"/>
            <w:sz w:val="24"/>
            <w:szCs w:val="24"/>
          </w:rPr>
          <w:t>https://archives.gov.ru/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СПС Консультант Плюс.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C31A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1AA1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31AA1" w:rsidRDefault="005723B9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C31AA1" w:rsidRDefault="00C31AA1" w:rsidP="00C31AA1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Default="009F0A0C" w:rsidP="00EA29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EA29A5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EA29A5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EA29A5" w:rsidRPr="00C95572" w:rsidRDefault="00EA29A5" w:rsidP="00EA29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EA29A5" w:rsidRPr="00C95572" w:rsidRDefault="00EA29A5" w:rsidP="00EA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A29A5" w:rsidRPr="00C95572" w:rsidRDefault="00EA29A5" w:rsidP="00EA29A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lastRenderedPageBreak/>
        <w:t>Задание принято к исполнению: _____________________     «___» __________ 20__ г.</w:t>
      </w:r>
    </w:p>
    <w:p w:rsidR="00EA29A5" w:rsidRPr="00C95572" w:rsidRDefault="00EA29A5" w:rsidP="00EA29A5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EA29A5" w:rsidRPr="00C95572" w:rsidRDefault="00EA29A5" w:rsidP="00EA29A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0C" w:rsidRDefault="009F0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0C" w:rsidRPr="009F0A0C" w:rsidRDefault="009F0A0C" w:rsidP="009F0A0C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F0A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9F0A0C" w:rsidRPr="009F0A0C" w:rsidRDefault="009F0A0C" w:rsidP="009F0A0C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9F0A0C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9F0A0C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ED4020" w:rsidRDefault="00ED4020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sectPr w:rsidR="00ED4020" w:rsidSect="000551B1">
      <w:footerReference w:type="default" r:id="rId27"/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9F" w:rsidRDefault="0018229F" w:rsidP="009D7640">
      <w:pPr>
        <w:spacing w:after="0" w:line="240" w:lineRule="auto"/>
      </w:pPr>
      <w:r>
        <w:separator/>
      </w:r>
    </w:p>
  </w:endnote>
  <w:endnote w:type="continuationSeparator" w:id="0">
    <w:p w:rsidR="0018229F" w:rsidRDefault="0018229F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1332"/>
      <w:docPartObj>
        <w:docPartGallery w:val="Page Numbers (Bottom of Page)"/>
        <w:docPartUnique/>
      </w:docPartObj>
    </w:sdtPr>
    <w:sdtEndPr/>
    <w:sdtContent>
      <w:p w:rsidR="005D5060" w:rsidRDefault="005D50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5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5060" w:rsidRDefault="005D5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9F" w:rsidRDefault="0018229F" w:rsidP="009D7640">
      <w:pPr>
        <w:spacing w:after="0" w:line="240" w:lineRule="auto"/>
      </w:pPr>
      <w:r>
        <w:separator/>
      </w:r>
    </w:p>
  </w:footnote>
  <w:footnote w:type="continuationSeparator" w:id="0">
    <w:p w:rsidR="0018229F" w:rsidRDefault="0018229F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4"/>
  </w:num>
  <w:num w:numId="5">
    <w:abstractNumId w:val="37"/>
  </w:num>
  <w:num w:numId="6">
    <w:abstractNumId w:val="33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32"/>
  </w:num>
  <w:num w:numId="12">
    <w:abstractNumId w:val="18"/>
  </w:num>
  <w:num w:numId="13">
    <w:abstractNumId w:val="7"/>
  </w:num>
  <w:num w:numId="14">
    <w:abstractNumId w:val="26"/>
  </w:num>
  <w:num w:numId="15">
    <w:abstractNumId w:val="10"/>
  </w:num>
  <w:num w:numId="16">
    <w:abstractNumId w:val="36"/>
  </w:num>
  <w:num w:numId="17">
    <w:abstractNumId w:val="20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0"/>
  </w:num>
  <w:num w:numId="23">
    <w:abstractNumId w:val="34"/>
  </w:num>
  <w:num w:numId="24">
    <w:abstractNumId w:val="17"/>
  </w:num>
  <w:num w:numId="25">
    <w:abstractNumId w:val="3"/>
  </w:num>
  <w:num w:numId="26">
    <w:abstractNumId w:val="31"/>
  </w:num>
  <w:num w:numId="27">
    <w:abstractNumId w:val="13"/>
  </w:num>
  <w:num w:numId="28">
    <w:abstractNumId w:val="22"/>
  </w:num>
  <w:num w:numId="29">
    <w:abstractNumId w:val="4"/>
  </w:num>
  <w:num w:numId="30">
    <w:abstractNumId w:val="21"/>
  </w:num>
  <w:num w:numId="31">
    <w:abstractNumId w:val="11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35"/>
  </w:num>
  <w:num w:numId="36">
    <w:abstractNumId w:val="28"/>
  </w:num>
  <w:num w:numId="37">
    <w:abstractNumId w:val="5"/>
  </w:num>
  <w:num w:numId="38">
    <w:abstractNumId w:val="8"/>
  </w:num>
  <w:num w:numId="3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7430"/>
    <w:rsid w:val="00023CE1"/>
    <w:rsid w:val="00024C98"/>
    <w:rsid w:val="00032A2C"/>
    <w:rsid w:val="00032B06"/>
    <w:rsid w:val="00034D81"/>
    <w:rsid w:val="0003666B"/>
    <w:rsid w:val="00041DCD"/>
    <w:rsid w:val="00043753"/>
    <w:rsid w:val="00046AD3"/>
    <w:rsid w:val="00046E3C"/>
    <w:rsid w:val="00050F8C"/>
    <w:rsid w:val="00051317"/>
    <w:rsid w:val="000551B1"/>
    <w:rsid w:val="000555BE"/>
    <w:rsid w:val="00055EB4"/>
    <w:rsid w:val="00060110"/>
    <w:rsid w:val="00067381"/>
    <w:rsid w:val="00070983"/>
    <w:rsid w:val="00070F6D"/>
    <w:rsid w:val="00074687"/>
    <w:rsid w:val="000755EF"/>
    <w:rsid w:val="00075DA9"/>
    <w:rsid w:val="000805F4"/>
    <w:rsid w:val="00083AFA"/>
    <w:rsid w:val="00091BE3"/>
    <w:rsid w:val="000A1548"/>
    <w:rsid w:val="000A18F0"/>
    <w:rsid w:val="000A2AA5"/>
    <w:rsid w:val="000A5693"/>
    <w:rsid w:val="000B3D4B"/>
    <w:rsid w:val="000B6D2C"/>
    <w:rsid w:val="000B7BE1"/>
    <w:rsid w:val="000C1180"/>
    <w:rsid w:val="000C6C94"/>
    <w:rsid w:val="000C6DC8"/>
    <w:rsid w:val="000C7D8E"/>
    <w:rsid w:val="000D080D"/>
    <w:rsid w:val="000D329A"/>
    <w:rsid w:val="000D3C62"/>
    <w:rsid w:val="000D4379"/>
    <w:rsid w:val="000D6416"/>
    <w:rsid w:val="000F6D26"/>
    <w:rsid w:val="001049C4"/>
    <w:rsid w:val="00105B12"/>
    <w:rsid w:val="001063EC"/>
    <w:rsid w:val="00107738"/>
    <w:rsid w:val="00107A85"/>
    <w:rsid w:val="00110E70"/>
    <w:rsid w:val="00113DB7"/>
    <w:rsid w:val="001152D4"/>
    <w:rsid w:val="00121717"/>
    <w:rsid w:val="00121B97"/>
    <w:rsid w:val="001243B8"/>
    <w:rsid w:val="00124CAB"/>
    <w:rsid w:val="00125537"/>
    <w:rsid w:val="00125F56"/>
    <w:rsid w:val="00130E26"/>
    <w:rsid w:val="00133AF3"/>
    <w:rsid w:val="0013584D"/>
    <w:rsid w:val="00135A93"/>
    <w:rsid w:val="00136CC0"/>
    <w:rsid w:val="001410E4"/>
    <w:rsid w:val="00155520"/>
    <w:rsid w:val="001578B2"/>
    <w:rsid w:val="00161CCB"/>
    <w:rsid w:val="00164EE9"/>
    <w:rsid w:val="001725BB"/>
    <w:rsid w:val="00173514"/>
    <w:rsid w:val="001745A4"/>
    <w:rsid w:val="001750ED"/>
    <w:rsid w:val="00180D37"/>
    <w:rsid w:val="00181E27"/>
    <w:rsid w:val="0018229F"/>
    <w:rsid w:val="00183E3B"/>
    <w:rsid w:val="001901B3"/>
    <w:rsid w:val="00191238"/>
    <w:rsid w:val="0019214A"/>
    <w:rsid w:val="00192A83"/>
    <w:rsid w:val="00193483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09B1"/>
    <w:rsid w:val="001E3F10"/>
    <w:rsid w:val="001E7409"/>
    <w:rsid w:val="001F22E0"/>
    <w:rsid w:val="001F680F"/>
    <w:rsid w:val="001F69D8"/>
    <w:rsid w:val="001F7D23"/>
    <w:rsid w:val="002000B4"/>
    <w:rsid w:val="00204F74"/>
    <w:rsid w:val="0020548C"/>
    <w:rsid w:val="00206424"/>
    <w:rsid w:val="00207059"/>
    <w:rsid w:val="0021248A"/>
    <w:rsid w:val="00213C46"/>
    <w:rsid w:val="002232C0"/>
    <w:rsid w:val="002239EC"/>
    <w:rsid w:val="002310BE"/>
    <w:rsid w:val="00231D4D"/>
    <w:rsid w:val="002408D3"/>
    <w:rsid w:val="00246724"/>
    <w:rsid w:val="00246E9B"/>
    <w:rsid w:val="00251FAE"/>
    <w:rsid w:val="00257BD6"/>
    <w:rsid w:val="0026289E"/>
    <w:rsid w:val="00265390"/>
    <w:rsid w:val="00265895"/>
    <w:rsid w:val="002676D5"/>
    <w:rsid w:val="00282466"/>
    <w:rsid w:val="0028439F"/>
    <w:rsid w:val="0028441C"/>
    <w:rsid w:val="00284E5D"/>
    <w:rsid w:val="00284E95"/>
    <w:rsid w:val="00287A2B"/>
    <w:rsid w:val="0029237C"/>
    <w:rsid w:val="00292889"/>
    <w:rsid w:val="0029360F"/>
    <w:rsid w:val="00296561"/>
    <w:rsid w:val="002965CF"/>
    <w:rsid w:val="002A2310"/>
    <w:rsid w:val="002A3723"/>
    <w:rsid w:val="002B7854"/>
    <w:rsid w:val="002C1F78"/>
    <w:rsid w:val="002C4A7F"/>
    <w:rsid w:val="002D4FAC"/>
    <w:rsid w:val="002D7CD4"/>
    <w:rsid w:val="002E0DB2"/>
    <w:rsid w:val="002E3112"/>
    <w:rsid w:val="002E4503"/>
    <w:rsid w:val="002F4E98"/>
    <w:rsid w:val="002F6F4D"/>
    <w:rsid w:val="00300E67"/>
    <w:rsid w:val="0030263A"/>
    <w:rsid w:val="00306410"/>
    <w:rsid w:val="00310215"/>
    <w:rsid w:val="003133EB"/>
    <w:rsid w:val="003158CE"/>
    <w:rsid w:val="00317958"/>
    <w:rsid w:val="003246E4"/>
    <w:rsid w:val="00331151"/>
    <w:rsid w:val="0033593F"/>
    <w:rsid w:val="0033599E"/>
    <w:rsid w:val="00335F04"/>
    <w:rsid w:val="003404CE"/>
    <w:rsid w:val="0034127A"/>
    <w:rsid w:val="003428E4"/>
    <w:rsid w:val="00343598"/>
    <w:rsid w:val="00345A24"/>
    <w:rsid w:val="00346552"/>
    <w:rsid w:val="003521E4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41CE"/>
    <w:rsid w:val="0037530E"/>
    <w:rsid w:val="003765C0"/>
    <w:rsid w:val="003768DC"/>
    <w:rsid w:val="003849CD"/>
    <w:rsid w:val="00386516"/>
    <w:rsid w:val="00396005"/>
    <w:rsid w:val="00397D7B"/>
    <w:rsid w:val="003A197E"/>
    <w:rsid w:val="003A35E4"/>
    <w:rsid w:val="003A5DFB"/>
    <w:rsid w:val="003B25A2"/>
    <w:rsid w:val="003B26D1"/>
    <w:rsid w:val="003B3339"/>
    <w:rsid w:val="003B77D4"/>
    <w:rsid w:val="003B7997"/>
    <w:rsid w:val="003B7C13"/>
    <w:rsid w:val="003C15E2"/>
    <w:rsid w:val="003C7B37"/>
    <w:rsid w:val="003C7E59"/>
    <w:rsid w:val="003E2A1F"/>
    <w:rsid w:val="003E5157"/>
    <w:rsid w:val="003E5DF2"/>
    <w:rsid w:val="003E6E8B"/>
    <w:rsid w:val="003E7433"/>
    <w:rsid w:val="003F26C0"/>
    <w:rsid w:val="003F4362"/>
    <w:rsid w:val="003F5AEE"/>
    <w:rsid w:val="003F79B4"/>
    <w:rsid w:val="00400AFA"/>
    <w:rsid w:val="00405E8C"/>
    <w:rsid w:val="00406198"/>
    <w:rsid w:val="00411CC0"/>
    <w:rsid w:val="00414C43"/>
    <w:rsid w:val="004219C6"/>
    <w:rsid w:val="00425028"/>
    <w:rsid w:val="0045091A"/>
    <w:rsid w:val="00454732"/>
    <w:rsid w:val="004549FD"/>
    <w:rsid w:val="0045660B"/>
    <w:rsid w:val="00457C2A"/>
    <w:rsid w:val="0046070A"/>
    <w:rsid w:val="00460E8F"/>
    <w:rsid w:val="00462087"/>
    <w:rsid w:val="004627D8"/>
    <w:rsid w:val="00466061"/>
    <w:rsid w:val="0046789C"/>
    <w:rsid w:val="004740AA"/>
    <w:rsid w:val="004811C0"/>
    <w:rsid w:val="0048579A"/>
    <w:rsid w:val="00492561"/>
    <w:rsid w:val="00493089"/>
    <w:rsid w:val="00493BD0"/>
    <w:rsid w:val="004940B1"/>
    <w:rsid w:val="004A4895"/>
    <w:rsid w:val="004B0F5C"/>
    <w:rsid w:val="004B2A96"/>
    <w:rsid w:val="004B72B6"/>
    <w:rsid w:val="004C04A7"/>
    <w:rsid w:val="004C1E36"/>
    <w:rsid w:val="004C52A5"/>
    <w:rsid w:val="004C5605"/>
    <w:rsid w:val="004C6912"/>
    <w:rsid w:val="004C6D65"/>
    <w:rsid w:val="004C7AD1"/>
    <w:rsid w:val="004D0374"/>
    <w:rsid w:val="004D1345"/>
    <w:rsid w:val="004D5010"/>
    <w:rsid w:val="004D7252"/>
    <w:rsid w:val="004E1669"/>
    <w:rsid w:val="004E68EF"/>
    <w:rsid w:val="004E69B9"/>
    <w:rsid w:val="004F2F82"/>
    <w:rsid w:val="004F462D"/>
    <w:rsid w:val="004F68C2"/>
    <w:rsid w:val="004F7161"/>
    <w:rsid w:val="005001A7"/>
    <w:rsid w:val="00505899"/>
    <w:rsid w:val="00511DAB"/>
    <w:rsid w:val="00516DE8"/>
    <w:rsid w:val="005251A9"/>
    <w:rsid w:val="005252E2"/>
    <w:rsid w:val="00532897"/>
    <w:rsid w:val="005360B3"/>
    <w:rsid w:val="00536641"/>
    <w:rsid w:val="0053693D"/>
    <w:rsid w:val="00537092"/>
    <w:rsid w:val="005440A2"/>
    <w:rsid w:val="00544F3B"/>
    <w:rsid w:val="005458F8"/>
    <w:rsid w:val="00547903"/>
    <w:rsid w:val="00561453"/>
    <w:rsid w:val="005644B5"/>
    <w:rsid w:val="00567A05"/>
    <w:rsid w:val="005723B9"/>
    <w:rsid w:val="005724DD"/>
    <w:rsid w:val="00590A0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B4EDB"/>
    <w:rsid w:val="005C070A"/>
    <w:rsid w:val="005C0D2F"/>
    <w:rsid w:val="005C5D6A"/>
    <w:rsid w:val="005C749F"/>
    <w:rsid w:val="005C75D7"/>
    <w:rsid w:val="005C7AB2"/>
    <w:rsid w:val="005D1329"/>
    <w:rsid w:val="005D25D9"/>
    <w:rsid w:val="005D379E"/>
    <w:rsid w:val="005D5060"/>
    <w:rsid w:val="005D5259"/>
    <w:rsid w:val="005D57D0"/>
    <w:rsid w:val="005D5BF2"/>
    <w:rsid w:val="005D6873"/>
    <w:rsid w:val="005D6976"/>
    <w:rsid w:val="005F71AE"/>
    <w:rsid w:val="006008FF"/>
    <w:rsid w:val="0060128F"/>
    <w:rsid w:val="00603D90"/>
    <w:rsid w:val="006105C6"/>
    <w:rsid w:val="006146FA"/>
    <w:rsid w:val="00614D91"/>
    <w:rsid w:val="00621FE5"/>
    <w:rsid w:val="0062576A"/>
    <w:rsid w:val="00630ABC"/>
    <w:rsid w:val="00632880"/>
    <w:rsid w:val="00634159"/>
    <w:rsid w:val="00635098"/>
    <w:rsid w:val="006355F8"/>
    <w:rsid w:val="00635827"/>
    <w:rsid w:val="006373D1"/>
    <w:rsid w:val="00655DAF"/>
    <w:rsid w:val="00662B5B"/>
    <w:rsid w:val="00673659"/>
    <w:rsid w:val="00681CBB"/>
    <w:rsid w:val="006833CC"/>
    <w:rsid w:val="00684331"/>
    <w:rsid w:val="006956CB"/>
    <w:rsid w:val="00696255"/>
    <w:rsid w:val="006A3F41"/>
    <w:rsid w:val="006A57DF"/>
    <w:rsid w:val="006A7385"/>
    <w:rsid w:val="006B0306"/>
    <w:rsid w:val="006B574D"/>
    <w:rsid w:val="006B70EB"/>
    <w:rsid w:val="006B747C"/>
    <w:rsid w:val="006C15CC"/>
    <w:rsid w:val="006C3433"/>
    <w:rsid w:val="006C3690"/>
    <w:rsid w:val="006C4278"/>
    <w:rsid w:val="006C6303"/>
    <w:rsid w:val="006D034A"/>
    <w:rsid w:val="006D6C72"/>
    <w:rsid w:val="006D73DE"/>
    <w:rsid w:val="006E0544"/>
    <w:rsid w:val="006E2DB9"/>
    <w:rsid w:val="006E3AF3"/>
    <w:rsid w:val="006F09F4"/>
    <w:rsid w:val="006F1DF2"/>
    <w:rsid w:val="006F1F01"/>
    <w:rsid w:val="006F245A"/>
    <w:rsid w:val="006F4525"/>
    <w:rsid w:val="006F679B"/>
    <w:rsid w:val="00701406"/>
    <w:rsid w:val="007107A2"/>
    <w:rsid w:val="00712B5A"/>
    <w:rsid w:val="00724ABB"/>
    <w:rsid w:val="00725A0A"/>
    <w:rsid w:val="00726B72"/>
    <w:rsid w:val="00730111"/>
    <w:rsid w:val="007340C5"/>
    <w:rsid w:val="00735324"/>
    <w:rsid w:val="00735A8C"/>
    <w:rsid w:val="00740138"/>
    <w:rsid w:val="007409DA"/>
    <w:rsid w:val="007419FF"/>
    <w:rsid w:val="00742F67"/>
    <w:rsid w:val="007519B8"/>
    <w:rsid w:val="007664D9"/>
    <w:rsid w:val="00767ED3"/>
    <w:rsid w:val="00770653"/>
    <w:rsid w:val="00772C8E"/>
    <w:rsid w:val="00774208"/>
    <w:rsid w:val="00775DDC"/>
    <w:rsid w:val="00777955"/>
    <w:rsid w:val="007814B2"/>
    <w:rsid w:val="0078347B"/>
    <w:rsid w:val="00784C98"/>
    <w:rsid w:val="00785197"/>
    <w:rsid w:val="00787FA3"/>
    <w:rsid w:val="00792138"/>
    <w:rsid w:val="00794D94"/>
    <w:rsid w:val="007A08DB"/>
    <w:rsid w:val="007A2EE6"/>
    <w:rsid w:val="007A6BB6"/>
    <w:rsid w:val="007B51A8"/>
    <w:rsid w:val="007B6C92"/>
    <w:rsid w:val="007C05B8"/>
    <w:rsid w:val="007C088E"/>
    <w:rsid w:val="007C53FC"/>
    <w:rsid w:val="007D3725"/>
    <w:rsid w:val="007D45E2"/>
    <w:rsid w:val="007D7182"/>
    <w:rsid w:val="007E5BCF"/>
    <w:rsid w:val="007E6E26"/>
    <w:rsid w:val="007F3479"/>
    <w:rsid w:val="007F64AA"/>
    <w:rsid w:val="00800791"/>
    <w:rsid w:val="00802AEC"/>
    <w:rsid w:val="00804DDE"/>
    <w:rsid w:val="008057F1"/>
    <w:rsid w:val="00814176"/>
    <w:rsid w:val="00823418"/>
    <w:rsid w:val="008304E5"/>
    <w:rsid w:val="00833007"/>
    <w:rsid w:val="00833A53"/>
    <w:rsid w:val="00834978"/>
    <w:rsid w:val="00836D51"/>
    <w:rsid w:val="00840FBA"/>
    <w:rsid w:val="0084274A"/>
    <w:rsid w:val="0084363D"/>
    <w:rsid w:val="00846383"/>
    <w:rsid w:val="00855094"/>
    <w:rsid w:val="00857372"/>
    <w:rsid w:val="00857FA8"/>
    <w:rsid w:val="00860C87"/>
    <w:rsid w:val="00860E6A"/>
    <w:rsid w:val="0086510C"/>
    <w:rsid w:val="0086559F"/>
    <w:rsid w:val="00870BE1"/>
    <w:rsid w:val="00874AFB"/>
    <w:rsid w:val="00875D6D"/>
    <w:rsid w:val="008820CE"/>
    <w:rsid w:val="008843B7"/>
    <w:rsid w:val="008A31DA"/>
    <w:rsid w:val="008A5BF6"/>
    <w:rsid w:val="008B1EEF"/>
    <w:rsid w:val="008B2E23"/>
    <w:rsid w:val="008B40AE"/>
    <w:rsid w:val="008B7F86"/>
    <w:rsid w:val="008C04AA"/>
    <w:rsid w:val="008C1A3B"/>
    <w:rsid w:val="008C1B37"/>
    <w:rsid w:val="008C40EE"/>
    <w:rsid w:val="008C4D65"/>
    <w:rsid w:val="008C509D"/>
    <w:rsid w:val="008C6391"/>
    <w:rsid w:val="008C652A"/>
    <w:rsid w:val="008C6D17"/>
    <w:rsid w:val="008C7523"/>
    <w:rsid w:val="008D005B"/>
    <w:rsid w:val="008D3E7C"/>
    <w:rsid w:val="008E063B"/>
    <w:rsid w:val="008E339B"/>
    <w:rsid w:val="008E3DE2"/>
    <w:rsid w:val="008E7106"/>
    <w:rsid w:val="008E7119"/>
    <w:rsid w:val="008F04CE"/>
    <w:rsid w:val="008F1AD4"/>
    <w:rsid w:val="008F2276"/>
    <w:rsid w:val="0090234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5B26"/>
    <w:rsid w:val="00933429"/>
    <w:rsid w:val="00943A65"/>
    <w:rsid w:val="009531C4"/>
    <w:rsid w:val="00960EF9"/>
    <w:rsid w:val="009644AA"/>
    <w:rsid w:val="00971ED1"/>
    <w:rsid w:val="0097496A"/>
    <w:rsid w:val="00974BBF"/>
    <w:rsid w:val="00974CB1"/>
    <w:rsid w:val="00975F19"/>
    <w:rsid w:val="0097605E"/>
    <w:rsid w:val="00976A2E"/>
    <w:rsid w:val="009771FB"/>
    <w:rsid w:val="00977C53"/>
    <w:rsid w:val="0098414C"/>
    <w:rsid w:val="00984B56"/>
    <w:rsid w:val="009851E3"/>
    <w:rsid w:val="009877A8"/>
    <w:rsid w:val="009940E4"/>
    <w:rsid w:val="00995D25"/>
    <w:rsid w:val="009A0A44"/>
    <w:rsid w:val="009A20B0"/>
    <w:rsid w:val="009A405C"/>
    <w:rsid w:val="009A4DAA"/>
    <w:rsid w:val="009A6A72"/>
    <w:rsid w:val="009B072F"/>
    <w:rsid w:val="009B6625"/>
    <w:rsid w:val="009C1D24"/>
    <w:rsid w:val="009D1661"/>
    <w:rsid w:val="009D716B"/>
    <w:rsid w:val="009D7640"/>
    <w:rsid w:val="009E1191"/>
    <w:rsid w:val="009E1FC3"/>
    <w:rsid w:val="009E52EC"/>
    <w:rsid w:val="009F040B"/>
    <w:rsid w:val="009F0A0C"/>
    <w:rsid w:val="009F1BB9"/>
    <w:rsid w:val="009F5EEF"/>
    <w:rsid w:val="00A001E9"/>
    <w:rsid w:val="00A01B9A"/>
    <w:rsid w:val="00A02603"/>
    <w:rsid w:val="00A0299A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3263"/>
    <w:rsid w:val="00A45409"/>
    <w:rsid w:val="00A4601B"/>
    <w:rsid w:val="00A46CA1"/>
    <w:rsid w:val="00A51CBA"/>
    <w:rsid w:val="00A526B3"/>
    <w:rsid w:val="00A52B79"/>
    <w:rsid w:val="00A55767"/>
    <w:rsid w:val="00A557DF"/>
    <w:rsid w:val="00A70BA1"/>
    <w:rsid w:val="00A750AB"/>
    <w:rsid w:val="00A84165"/>
    <w:rsid w:val="00A8634A"/>
    <w:rsid w:val="00A86C05"/>
    <w:rsid w:val="00A91F5B"/>
    <w:rsid w:val="00A942F1"/>
    <w:rsid w:val="00A97E20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4C88"/>
    <w:rsid w:val="00AD5E09"/>
    <w:rsid w:val="00AD6224"/>
    <w:rsid w:val="00AE2EA5"/>
    <w:rsid w:val="00AE7BA3"/>
    <w:rsid w:val="00AF4147"/>
    <w:rsid w:val="00AF60C9"/>
    <w:rsid w:val="00AF707B"/>
    <w:rsid w:val="00B041BE"/>
    <w:rsid w:val="00B07FEA"/>
    <w:rsid w:val="00B11177"/>
    <w:rsid w:val="00B13F02"/>
    <w:rsid w:val="00B148D5"/>
    <w:rsid w:val="00B2018D"/>
    <w:rsid w:val="00B24573"/>
    <w:rsid w:val="00B2482C"/>
    <w:rsid w:val="00B31293"/>
    <w:rsid w:val="00B31DEA"/>
    <w:rsid w:val="00B37A3A"/>
    <w:rsid w:val="00B50CFA"/>
    <w:rsid w:val="00B610C3"/>
    <w:rsid w:val="00B619E7"/>
    <w:rsid w:val="00B63606"/>
    <w:rsid w:val="00B651C8"/>
    <w:rsid w:val="00B67965"/>
    <w:rsid w:val="00B71142"/>
    <w:rsid w:val="00B74316"/>
    <w:rsid w:val="00B85955"/>
    <w:rsid w:val="00B86F62"/>
    <w:rsid w:val="00B919D7"/>
    <w:rsid w:val="00B91EF6"/>
    <w:rsid w:val="00BA0097"/>
    <w:rsid w:val="00BA190D"/>
    <w:rsid w:val="00BA4888"/>
    <w:rsid w:val="00BA5446"/>
    <w:rsid w:val="00BA6281"/>
    <w:rsid w:val="00BB0767"/>
    <w:rsid w:val="00BB089F"/>
    <w:rsid w:val="00BB0BC3"/>
    <w:rsid w:val="00BB2D51"/>
    <w:rsid w:val="00BB3040"/>
    <w:rsid w:val="00BB4A7E"/>
    <w:rsid w:val="00BB510E"/>
    <w:rsid w:val="00BC438C"/>
    <w:rsid w:val="00BC7D2D"/>
    <w:rsid w:val="00BD42E1"/>
    <w:rsid w:val="00BE257D"/>
    <w:rsid w:val="00BE3306"/>
    <w:rsid w:val="00BE5488"/>
    <w:rsid w:val="00BF2771"/>
    <w:rsid w:val="00BF404E"/>
    <w:rsid w:val="00C01CB9"/>
    <w:rsid w:val="00C0345B"/>
    <w:rsid w:val="00C048B9"/>
    <w:rsid w:val="00C123F1"/>
    <w:rsid w:val="00C14820"/>
    <w:rsid w:val="00C17C75"/>
    <w:rsid w:val="00C225CA"/>
    <w:rsid w:val="00C25336"/>
    <w:rsid w:val="00C30690"/>
    <w:rsid w:val="00C30EFF"/>
    <w:rsid w:val="00C31159"/>
    <w:rsid w:val="00C31AA1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81E32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B3229"/>
    <w:rsid w:val="00CC0BEE"/>
    <w:rsid w:val="00CC2481"/>
    <w:rsid w:val="00CC55F4"/>
    <w:rsid w:val="00CC6691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45980"/>
    <w:rsid w:val="00D520A5"/>
    <w:rsid w:val="00D54307"/>
    <w:rsid w:val="00D54742"/>
    <w:rsid w:val="00D57E9C"/>
    <w:rsid w:val="00D621DA"/>
    <w:rsid w:val="00D63DE5"/>
    <w:rsid w:val="00D72389"/>
    <w:rsid w:val="00D7701C"/>
    <w:rsid w:val="00D77066"/>
    <w:rsid w:val="00D779C8"/>
    <w:rsid w:val="00D77CF3"/>
    <w:rsid w:val="00D77FD7"/>
    <w:rsid w:val="00D831EE"/>
    <w:rsid w:val="00D87701"/>
    <w:rsid w:val="00D87DF1"/>
    <w:rsid w:val="00D92C05"/>
    <w:rsid w:val="00D943EE"/>
    <w:rsid w:val="00DA3527"/>
    <w:rsid w:val="00DB43E6"/>
    <w:rsid w:val="00DB48E7"/>
    <w:rsid w:val="00DC0AEF"/>
    <w:rsid w:val="00DC34CB"/>
    <w:rsid w:val="00DC44BD"/>
    <w:rsid w:val="00DC62C2"/>
    <w:rsid w:val="00DD5140"/>
    <w:rsid w:val="00DD6903"/>
    <w:rsid w:val="00DE462B"/>
    <w:rsid w:val="00DE4741"/>
    <w:rsid w:val="00DF2884"/>
    <w:rsid w:val="00DF512E"/>
    <w:rsid w:val="00DF5305"/>
    <w:rsid w:val="00DF58FC"/>
    <w:rsid w:val="00DF7590"/>
    <w:rsid w:val="00DF78E3"/>
    <w:rsid w:val="00E0461A"/>
    <w:rsid w:val="00E0586C"/>
    <w:rsid w:val="00E07043"/>
    <w:rsid w:val="00E10583"/>
    <w:rsid w:val="00E13D21"/>
    <w:rsid w:val="00E21389"/>
    <w:rsid w:val="00E2622E"/>
    <w:rsid w:val="00E26716"/>
    <w:rsid w:val="00E306D9"/>
    <w:rsid w:val="00E318F9"/>
    <w:rsid w:val="00E41D59"/>
    <w:rsid w:val="00E42414"/>
    <w:rsid w:val="00E42CFD"/>
    <w:rsid w:val="00E456E5"/>
    <w:rsid w:val="00E51F99"/>
    <w:rsid w:val="00E521BE"/>
    <w:rsid w:val="00E6516C"/>
    <w:rsid w:val="00E6679B"/>
    <w:rsid w:val="00E70E39"/>
    <w:rsid w:val="00E71874"/>
    <w:rsid w:val="00E775BB"/>
    <w:rsid w:val="00E77D19"/>
    <w:rsid w:val="00E8050F"/>
    <w:rsid w:val="00E836F4"/>
    <w:rsid w:val="00E84653"/>
    <w:rsid w:val="00E87CD0"/>
    <w:rsid w:val="00E911A1"/>
    <w:rsid w:val="00E925A5"/>
    <w:rsid w:val="00E96A25"/>
    <w:rsid w:val="00E97CCB"/>
    <w:rsid w:val="00EA0A99"/>
    <w:rsid w:val="00EA29A5"/>
    <w:rsid w:val="00EA76DD"/>
    <w:rsid w:val="00EA7EB3"/>
    <w:rsid w:val="00EC0D29"/>
    <w:rsid w:val="00EC0FFB"/>
    <w:rsid w:val="00EC162D"/>
    <w:rsid w:val="00EC1AFB"/>
    <w:rsid w:val="00EC4556"/>
    <w:rsid w:val="00EC6EAB"/>
    <w:rsid w:val="00EC7462"/>
    <w:rsid w:val="00ED15EE"/>
    <w:rsid w:val="00ED4020"/>
    <w:rsid w:val="00EE7696"/>
    <w:rsid w:val="00EF1EA7"/>
    <w:rsid w:val="00EF2A23"/>
    <w:rsid w:val="00EF2FB5"/>
    <w:rsid w:val="00EF30B1"/>
    <w:rsid w:val="00EF56E7"/>
    <w:rsid w:val="00EF6B47"/>
    <w:rsid w:val="00EF6C43"/>
    <w:rsid w:val="00EF7024"/>
    <w:rsid w:val="00F012EE"/>
    <w:rsid w:val="00F111AB"/>
    <w:rsid w:val="00F1238B"/>
    <w:rsid w:val="00F1312B"/>
    <w:rsid w:val="00F1381C"/>
    <w:rsid w:val="00F178B1"/>
    <w:rsid w:val="00F20F27"/>
    <w:rsid w:val="00F216CA"/>
    <w:rsid w:val="00F366AE"/>
    <w:rsid w:val="00F4004E"/>
    <w:rsid w:val="00F40A17"/>
    <w:rsid w:val="00F41AB9"/>
    <w:rsid w:val="00F429E0"/>
    <w:rsid w:val="00F4335E"/>
    <w:rsid w:val="00F443F0"/>
    <w:rsid w:val="00F450E1"/>
    <w:rsid w:val="00F50874"/>
    <w:rsid w:val="00F56D32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A2C59"/>
    <w:rsid w:val="00FA3C5B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C79"/>
    <w:rsid w:val="00FD1EDD"/>
    <w:rsid w:val="00FD2D74"/>
    <w:rsid w:val="00FD3E8B"/>
    <w:rsid w:val="00FE3C4E"/>
    <w:rsid w:val="00FE3D18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numbering" w:customStyle="1" w:styleId="2d">
    <w:name w:val="Нет списка2"/>
    <w:next w:val="a2"/>
    <w:uiPriority w:val="99"/>
    <w:semiHidden/>
    <w:unhideWhenUsed/>
    <w:rsid w:val="0046789C"/>
  </w:style>
  <w:style w:type="character" w:styleId="afffc">
    <w:name w:val="FollowedHyperlink"/>
    <w:basedOn w:val="a0"/>
    <w:uiPriority w:val="99"/>
    <w:semiHidden/>
    <w:unhideWhenUsed/>
    <w:rsid w:val="0046789C"/>
    <w:rPr>
      <w:color w:val="800080" w:themeColor="followedHyperlink"/>
      <w:u w:val="single"/>
    </w:rPr>
  </w:style>
  <w:style w:type="character" w:customStyle="1" w:styleId="1f7">
    <w:name w:val="Текст выноски Знак1"/>
    <w:basedOn w:val="a0"/>
    <w:uiPriority w:val="99"/>
    <w:semiHidden/>
    <w:rsid w:val="0046789C"/>
    <w:rPr>
      <w:rFonts w:ascii="Tahoma" w:hAnsi="Tahoma" w:cs="Tahoma" w:hint="default"/>
      <w:sz w:val="16"/>
      <w:szCs w:val="16"/>
    </w:rPr>
  </w:style>
  <w:style w:type="table" w:customStyle="1" w:styleId="38">
    <w:name w:val="Сетка таблицы3"/>
    <w:basedOn w:val="a1"/>
    <w:next w:val="aff9"/>
    <w:rsid w:val="0046789C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d">
    <w:name w:val="Знак Знак Знак Знак"/>
    <w:basedOn w:val="a"/>
    <w:rsid w:val="00300E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21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7E6E26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11">
    <w:name w:val="Сетка таблицы31"/>
    <w:basedOn w:val="a1"/>
    <w:uiPriority w:val="59"/>
    <w:rsid w:val="00ED15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4">
    <w:name w:val="Заголовок №4_"/>
    <w:basedOn w:val="a0"/>
    <w:link w:val="45"/>
    <w:rsid w:val="005723B9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5723B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39">
    <w:name w:val="Заголовок №3_"/>
    <w:basedOn w:val="a0"/>
    <w:link w:val="3a"/>
    <w:locked/>
    <w:rsid w:val="005723B9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5723B9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5723B9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5723B9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57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Основной текст + Курсив"/>
    <w:aliases w:val="Интервал 0 pt3"/>
    <w:basedOn w:val="a0"/>
    <w:rsid w:val="005723B9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s://mcito.ru/publishing/teleconf/spig_5/submitted.html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archive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FC59-8CAE-4DD7-A9C7-2A9D967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23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283</cp:revision>
  <cp:lastPrinted>2016-11-23T11:27:00Z</cp:lastPrinted>
  <dcterms:created xsi:type="dcterms:W3CDTF">2017-09-20T17:29:00Z</dcterms:created>
  <dcterms:modified xsi:type="dcterms:W3CDTF">2023-09-14T19:04:00Z</dcterms:modified>
</cp:coreProperties>
</file>