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17DF" w14:textId="2C02B66D" w:rsidR="006F241E" w:rsidRDefault="00FF0DD3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          </w:t>
      </w:r>
      <w:r w:rsidR="006F241E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14:paraId="395FA00A" w14:textId="77777777" w:rsidR="00FF0DD3" w:rsidRDefault="006F241E" w:rsidP="006F241E">
      <w:pPr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 w:rsidR="00B465A2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Документ</w:t>
      </w:r>
      <w:r w:rsidR="0052455B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ирование трудовых отношений </w:t>
      </w:r>
    </w:p>
    <w:p w14:paraId="453217E0" w14:textId="72522C2B" w:rsidR="006F241E" w:rsidRPr="00FF0DD3" w:rsidRDefault="0052455B" w:rsidP="00FF0DD3">
      <w:pPr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в условиях перехода</w:t>
      </w:r>
      <w:r w:rsidR="00B465A2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к цифровым технологиям</w:t>
      </w:r>
      <w:r w:rsidR="006F241E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14:paraId="453217E1" w14:textId="16558F2E" w:rsidR="006F241E" w:rsidRDefault="00D62CDF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D62CDF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Андреева В.И., </w:t>
      </w:r>
      <w:proofErr w:type="spellStart"/>
      <w:r w:rsidRPr="00D62CDF">
        <w:rPr>
          <w:rFonts w:eastAsia="Arial Unicode MS"/>
          <w:color w:val="000000"/>
          <w:sz w:val="28"/>
          <w:szCs w:val="28"/>
          <w:lang w:eastAsia="ru-RU" w:bidi="ru-RU"/>
        </w:rPr>
        <w:t>к.и.н</w:t>
      </w:r>
      <w:proofErr w:type="spellEnd"/>
      <w:r w:rsidRPr="00D62CDF">
        <w:rPr>
          <w:rFonts w:eastAsia="Arial Unicode MS"/>
          <w:color w:val="000000"/>
          <w:sz w:val="28"/>
          <w:szCs w:val="28"/>
          <w:lang w:eastAsia="ru-RU" w:bidi="ru-RU"/>
        </w:rPr>
        <w:t xml:space="preserve">., доцент; Казакова М.В., </w:t>
      </w:r>
      <w:proofErr w:type="spellStart"/>
      <w:r w:rsidRPr="00D62CDF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D62CDF">
        <w:rPr>
          <w:rFonts w:eastAsia="Arial Unicode MS"/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B319D3" w14:paraId="453217E6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2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е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ния дисципл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C25D" w14:textId="3D248E6F" w:rsidR="00292CB6" w:rsidRDefault="00292CB6" w:rsidP="00292CB6">
            <w:pPr>
              <w:pStyle w:val="2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Целью освоения дисциплины «Документирование трудовых отношений в условиях перехода к цифр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о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вым технологиям» является получение магистра</w:t>
            </w:r>
            <w:r w:rsidR="00667760">
              <w:rPr>
                <w:rFonts w:ascii="Times New Roman" w:hAnsi="Times New Roman" w:cs="Times New Roman"/>
                <w:szCs w:val="28"/>
              </w:rPr>
              <w:t>ми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 xml:space="preserve"> научно-практических знаний по вопросам изменения законодательства в связи с переходом к применению электронных технологий при документировании тр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у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довых отношений; изменения состава и содержания кадровой документации, вызванного развитием ци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ф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ровизации в сфере управления персоналом; соверше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н</w:t>
            </w:r>
            <w:r w:rsidR="005B160D" w:rsidRPr="009664E2">
              <w:rPr>
                <w:rFonts w:ascii="Times New Roman" w:hAnsi="Times New Roman" w:cs="Times New Roman"/>
                <w:szCs w:val="28"/>
              </w:rPr>
              <w:t>ствования процессов обработки кадровых документов и информационно-справочной работы в современных условиях.</w:t>
            </w:r>
          </w:p>
          <w:p w14:paraId="0FAFD9DA" w14:textId="590F2FFC" w:rsidR="005B160D" w:rsidRPr="00B50E8E" w:rsidRDefault="00B50E8E" w:rsidP="00292CB6">
            <w:pPr>
              <w:pStyle w:val="2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В результате изучения дисциплины «Документ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и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рование трудовых отношений в условиях перехода к цифровым технологиям» магистр</w:t>
            </w:r>
            <w:r w:rsidR="004E1745">
              <w:rPr>
                <w:rFonts w:ascii="Times New Roman" w:hAnsi="Times New Roman" w:cs="Times New Roman"/>
                <w:szCs w:val="28"/>
              </w:rPr>
              <w:t>ы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 xml:space="preserve"> должны усвоить теоретические основы перехода к электронным техн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о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логиям, применяемым при документировании труд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о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вых отношений; овладеть правилами, методами и средствами составления и оформления кадровых д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о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кументов в электронном виде; приобрести практич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е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ские навыки организации и ведения электронного д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о</w:t>
            </w:r>
            <w:r w:rsidR="005B160D" w:rsidRPr="00B50E8E">
              <w:rPr>
                <w:rFonts w:ascii="Times New Roman" w:hAnsi="Times New Roman" w:cs="Times New Roman"/>
                <w:szCs w:val="28"/>
              </w:rPr>
              <w:t>кументооборота в кадровой службе.</w:t>
            </w:r>
          </w:p>
          <w:p w14:paraId="453217E5" w14:textId="77777777" w:rsidR="00B319D3" w:rsidRPr="002927A8" w:rsidRDefault="00B319D3" w:rsidP="005B160D">
            <w:pPr>
              <w:ind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19D3" w14:paraId="453217EA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7" w14:textId="05B693CB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Место дисц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плины в стру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туре магисте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р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ской пр</w:t>
            </w:r>
            <w:r w:rsidR="00ED1CA2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гра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8" w14:textId="161BFF93" w:rsidR="00B319D3" w:rsidRPr="00FA5871" w:rsidRDefault="0073124E" w:rsidP="00FA5871">
            <w:pPr>
              <w:ind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Учебная дисциплина </w:t>
            </w:r>
            <w:r w:rsidR="00B319D3" w:rsidRPr="008B7B6A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4659F0" w:rsidRPr="00FA58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Документирование труд</w:t>
            </w:r>
            <w:r w:rsidR="004659F0" w:rsidRPr="00FA58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="004659F0" w:rsidRPr="00FA58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вых отношений в условиях перехода к цифровым те</w:t>
            </w:r>
            <w:r w:rsidR="004659F0" w:rsidRPr="00FA58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х</w:t>
            </w:r>
            <w:r w:rsidR="004659F0" w:rsidRPr="00FA58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нологиям</w:t>
            </w:r>
            <w:r w:rsidR="00B319D3" w:rsidRPr="008B7B6A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E76B2E" w:rsidRPr="00E76B2E">
              <w:rPr>
                <w:rFonts w:eastAsia="Times New Roman"/>
                <w:sz w:val="28"/>
                <w:szCs w:val="28"/>
                <w:lang w:eastAsia="ru-RU"/>
              </w:rPr>
              <w:t>относится к дисциплинам по выбору части ОПОП, формируемой участниками образовательных отношений, ФГОС ВО магистратура - по направлению подготовки 40.04.01 Юриспруденция.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348D2">
              <w:rPr>
                <w:rFonts w:eastAsia="Times New Roman"/>
                <w:sz w:val="28"/>
                <w:szCs w:val="28"/>
                <w:lang w:eastAsia="ru-RU"/>
              </w:rPr>
              <w:t xml:space="preserve">Дисциплина 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FA5871" w:rsidRPr="00FA58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Документирование трудовых отношений в условиях перехода к цифровым технологиям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>» изучается в теч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>ние одного семестра. Завершается изучение дисц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плины </w:t>
            </w:r>
            <w:r w:rsidR="00D71571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FA5871" w:rsidRPr="00FA58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Документирование трудовых отношений в условиях перехода к цифровым технологиям</w:t>
            </w:r>
            <w:r w:rsidR="00750836"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сдачей </w:t>
            </w:r>
            <w:r w:rsidR="00C96432">
              <w:rPr>
                <w:rFonts w:eastAsia="Times New Roman"/>
                <w:sz w:val="28"/>
                <w:szCs w:val="28"/>
                <w:lang w:eastAsia="ru-RU"/>
              </w:rPr>
              <w:t>зачета</w:t>
            </w:r>
            <w:r w:rsidR="00B319D3" w:rsidRPr="006F241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53217E9" w14:textId="6BDBF19C" w:rsidR="00B319D3" w:rsidRPr="00070126" w:rsidRDefault="00C7493C" w:rsidP="00C749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       </w:t>
            </w:r>
            <w:r w:rsidR="00070126" w:rsidRPr="00070126">
              <w:rPr>
                <w:kern w:val="24"/>
                <w:sz w:val="28"/>
                <w:szCs w:val="28"/>
              </w:rPr>
              <w:t>Теоретические и практические основы данной дисциплины составляют научные исследования в о</w:t>
            </w:r>
            <w:r w:rsidR="00070126" w:rsidRPr="00070126">
              <w:rPr>
                <w:kern w:val="24"/>
                <w:sz w:val="28"/>
                <w:szCs w:val="28"/>
              </w:rPr>
              <w:t>б</w:t>
            </w:r>
            <w:r w:rsidR="00070126" w:rsidRPr="00070126">
              <w:rPr>
                <w:kern w:val="24"/>
                <w:sz w:val="28"/>
                <w:szCs w:val="28"/>
              </w:rPr>
              <w:t xml:space="preserve">ласти трудового права, документоведения, управления персоналом, документационного обеспечения работы с персоналом, а также нормативные правовые акты и методические материалы по вопросам составления и </w:t>
            </w:r>
            <w:r w:rsidR="00070126" w:rsidRPr="00070126">
              <w:rPr>
                <w:kern w:val="24"/>
                <w:sz w:val="28"/>
                <w:szCs w:val="28"/>
              </w:rPr>
              <w:lastRenderedPageBreak/>
              <w:t>оформления кадровых документов и организации р</w:t>
            </w:r>
            <w:r w:rsidR="00070126" w:rsidRPr="00070126">
              <w:rPr>
                <w:kern w:val="24"/>
                <w:sz w:val="28"/>
                <w:szCs w:val="28"/>
              </w:rPr>
              <w:t>а</w:t>
            </w:r>
            <w:r w:rsidR="00070126" w:rsidRPr="00070126">
              <w:rPr>
                <w:kern w:val="24"/>
                <w:sz w:val="28"/>
                <w:szCs w:val="28"/>
              </w:rPr>
              <w:t>боты с ними.</w:t>
            </w:r>
          </w:p>
        </w:tc>
      </w:tr>
      <w:tr w:rsidR="00B319D3" w14:paraId="453217F0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B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FEFE" w14:textId="3AFEEFA2" w:rsidR="00E76B2E" w:rsidRPr="00E76B2E" w:rsidRDefault="00E76B2E" w:rsidP="00E76B2E">
            <w:pPr>
              <w:widowControl w:val="0"/>
              <w:tabs>
                <w:tab w:val="left" w:pos="0"/>
              </w:tabs>
              <w:suppressAutoHyphens/>
              <w:ind w:right="297"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E76B2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14:paraId="42D116C9" w14:textId="520C7579" w:rsidR="00E76B2E" w:rsidRPr="00E76B2E" w:rsidRDefault="00E76B2E" w:rsidP="00E76B2E">
            <w:pPr>
              <w:widowControl w:val="0"/>
              <w:tabs>
                <w:tab w:val="left" w:pos="0"/>
              </w:tabs>
              <w:suppressAutoHyphens/>
              <w:ind w:right="297"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E76B2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14:paraId="453217EF" w14:textId="06A01700" w:rsidR="004659F0" w:rsidRPr="002927A8" w:rsidRDefault="00E76B2E" w:rsidP="00E76B2E">
            <w:pPr>
              <w:widowControl w:val="0"/>
              <w:tabs>
                <w:tab w:val="left" w:pos="0"/>
              </w:tabs>
              <w:suppressAutoHyphens/>
              <w:ind w:right="297"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E76B2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B319D3" w14:paraId="453217F9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1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E23" w14:textId="3EB884C2" w:rsidR="00914D1A" w:rsidRPr="00503E74" w:rsidRDefault="00B7537A" w:rsidP="00B7537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14D1A" w:rsidRPr="00503E74">
              <w:rPr>
                <w:sz w:val="28"/>
                <w:szCs w:val="28"/>
              </w:rPr>
              <w:t xml:space="preserve">Тема 1. </w:t>
            </w:r>
            <w:r w:rsidR="008F0370">
              <w:rPr>
                <w:sz w:val="28"/>
                <w:szCs w:val="28"/>
              </w:rPr>
              <w:t>Правовые основы</w:t>
            </w:r>
            <w:r w:rsidR="00B7025E">
              <w:rPr>
                <w:sz w:val="28"/>
                <w:szCs w:val="28"/>
              </w:rPr>
              <w:t xml:space="preserve"> перехода на электро</w:t>
            </w:r>
            <w:r w:rsidR="00B7025E">
              <w:rPr>
                <w:sz w:val="28"/>
                <w:szCs w:val="28"/>
              </w:rPr>
              <w:t>н</w:t>
            </w:r>
            <w:r w:rsidR="00B7025E">
              <w:rPr>
                <w:sz w:val="28"/>
                <w:szCs w:val="28"/>
              </w:rPr>
              <w:t>ное</w:t>
            </w:r>
            <w:r w:rsidR="008F0370">
              <w:rPr>
                <w:sz w:val="28"/>
                <w:szCs w:val="28"/>
              </w:rPr>
              <w:t xml:space="preserve"> документ</w:t>
            </w:r>
            <w:r w:rsidR="00B7025E">
              <w:rPr>
                <w:sz w:val="28"/>
                <w:szCs w:val="28"/>
              </w:rPr>
              <w:t>ирование трудовых отношений</w:t>
            </w:r>
            <w:r w:rsidR="00860BEA">
              <w:rPr>
                <w:sz w:val="28"/>
                <w:szCs w:val="28"/>
              </w:rPr>
              <w:t>.</w:t>
            </w:r>
            <w:r w:rsidR="0089513D">
              <w:rPr>
                <w:sz w:val="28"/>
                <w:szCs w:val="28"/>
              </w:rPr>
              <w:t xml:space="preserve">  </w:t>
            </w:r>
          </w:p>
          <w:p w14:paraId="6B642D7F" w14:textId="225360E0" w:rsidR="00447F85" w:rsidRDefault="00B7537A" w:rsidP="0089513D">
            <w:pPr>
              <w:tabs>
                <w:tab w:val="left" w:pos="90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241B7" w:rsidRPr="00503E74">
              <w:rPr>
                <w:sz w:val="28"/>
                <w:szCs w:val="28"/>
              </w:rPr>
              <w:t>Тема 2.</w:t>
            </w:r>
            <w:r w:rsidR="00D23FF2">
              <w:rPr>
                <w:sz w:val="28"/>
                <w:szCs w:val="28"/>
              </w:rPr>
              <w:t xml:space="preserve"> </w:t>
            </w:r>
            <w:r w:rsidR="00B7025E">
              <w:rPr>
                <w:sz w:val="28"/>
                <w:szCs w:val="28"/>
              </w:rPr>
              <w:t>Электронная трудовая книжка</w:t>
            </w:r>
            <w:r w:rsidR="008F0370">
              <w:rPr>
                <w:sz w:val="28"/>
                <w:szCs w:val="28"/>
              </w:rPr>
              <w:t>.</w:t>
            </w:r>
          </w:p>
          <w:p w14:paraId="55056CE9" w14:textId="063C3F65" w:rsidR="00B7537A" w:rsidRPr="00503E74" w:rsidRDefault="00B7537A" w:rsidP="00B7537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7537A">
              <w:rPr>
                <w:sz w:val="28"/>
                <w:szCs w:val="28"/>
              </w:rPr>
              <w:t xml:space="preserve">Тема 3. </w:t>
            </w:r>
            <w:r w:rsidR="00D013D6">
              <w:rPr>
                <w:sz w:val="28"/>
                <w:szCs w:val="28"/>
              </w:rPr>
              <w:t>Особенности оформления электронных документов</w:t>
            </w:r>
            <w:r w:rsidRPr="00B7537A">
              <w:rPr>
                <w:sz w:val="28"/>
                <w:szCs w:val="28"/>
              </w:rPr>
              <w:t>.</w:t>
            </w:r>
          </w:p>
          <w:p w14:paraId="11240970" w14:textId="5E8E39A2" w:rsidR="00AE6D0B" w:rsidRDefault="00B7537A" w:rsidP="0089513D">
            <w:pPr>
              <w:tabs>
                <w:tab w:val="left" w:pos="90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11A3B" w:rsidRPr="00503E7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="00211A3B" w:rsidRPr="00503E74">
              <w:rPr>
                <w:sz w:val="28"/>
                <w:szCs w:val="28"/>
              </w:rPr>
              <w:t xml:space="preserve">. </w:t>
            </w:r>
            <w:r w:rsidR="00860BEA">
              <w:rPr>
                <w:sz w:val="28"/>
                <w:szCs w:val="28"/>
              </w:rPr>
              <w:t xml:space="preserve">Организация </w:t>
            </w:r>
            <w:r w:rsidR="00D013D6">
              <w:rPr>
                <w:sz w:val="28"/>
                <w:szCs w:val="28"/>
              </w:rPr>
              <w:t xml:space="preserve">электронного </w:t>
            </w:r>
            <w:r w:rsidR="00860BEA">
              <w:rPr>
                <w:sz w:val="28"/>
                <w:szCs w:val="28"/>
              </w:rPr>
              <w:t>документооб</w:t>
            </w:r>
            <w:r w:rsidR="00860BEA">
              <w:rPr>
                <w:sz w:val="28"/>
                <w:szCs w:val="28"/>
              </w:rPr>
              <w:t>о</w:t>
            </w:r>
            <w:r w:rsidR="00860BEA">
              <w:rPr>
                <w:sz w:val="28"/>
                <w:szCs w:val="28"/>
              </w:rPr>
              <w:t>рота</w:t>
            </w:r>
            <w:r w:rsidR="00AE6D0B">
              <w:rPr>
                <w:sz w:val="28"/>
                <w:szCs w:val="28"/>
              </w:rPr>
              <w:t xml:space="preserve"> в кадровой службе.</w:t>
            </w:r>
          </w:p>
          <w:p w14:paraId="453217F8" w14:textId="77E0F314" w:rsidR="00B319D3" w:rsidRPr="009236E9" w:rsidRDefault="00B7537A" w:rsidP="0089513D">
            <w:pPr>
              <w:tabs>
                <w:tab w:val="left" w:pos="908"/>
              </w:tabs>
              <w:ind w:firstLine="0"/>
              <w:rPr>
                <w:b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6D0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="00AE6D0B">
              <w:rPr>
                <w:sz w:val="28"/>
                <w:szCs w:val="28"/>
              </w:rPr>
              <w:t xml:space="preserve">. </w:t>
            </w:r>
            <w:r w:rsidR="00B7025E">
              <w:rPr>
                <w:sz w:val="28"/>
                <w:szCs w:val="28"/>
              </w:rPr>
              <w:t>Электронный архив кадровой документ</w:t>
            </w:r>
            <w:r w:rsidR="00B7025E">
              <w:rPr>
                <w:sz w:val="28"/>
                <w:szCs w:val="28"/>
              </w:rPr>
              <w:t>а</w:t>
            </w:r>
            <w:r w:rsidR="00B7025E">
              <w:rPr>
                <w:sz w:val="28"/>
                <w:szCs w:val="28"/>
              </w:rPr>
              <w:t>ции</w:t>
            </w:r>
            <w:r w:rsidR="008949A3">
              <w:rPr>
                <w:sz w:val="28"/>
                <w:szCs w:val="28"/>
              </w:rPr>
              <w:t>.</w:t>
            </w:r>
          </w:p>
        </w:tc>
      </w:tr>
      <w:tr w:rsidR="00B319D3" w14:paraId="453217FC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A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</w:t>
            </w:r>
            <w:r>
              <w:rPr>
                <w:b/>
                <w:sz w:val="28"/>
                <w:szCs w:val="28"/>
                <w:lang w:bidi="ru-RU"/>
              </w:rPr>
              <w:t>о</w:t>
            </w:r>
            <w:r>
              <w:rPr>
                <w:b/>
                <w:sz w:val="28"/>
                <w:szCs w:val="28"/>
                <w:lang w:bidi="ru-RU"/>
              </w:rPr>
              <w:t>емкость дисц</w:t>
            </w:r>
            <w:r>
              <w:rPr>
                <w:b/>
                <w:sz w:val="28"/>
                <w:szCs w:val="28"/>
                <w:lang w:bidi="ru-RU"/>
              </w:rPr>
              <w:t>и</w:t>
            </w:r>
            <w:r>
              <w:rPr>
                <w:b/>
                <w:sz w:val="28"/>
                <w:szCs w:val="28"/>
                <w:lang w:bidi="ru-RU"/>
              </w:rPr>
              <w:t>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B" w14:textId="27DD4EAE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Общая трудоемкость дисциплины составляет 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четных единицы, 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72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час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319D3" w14:paraId="453217FF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D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E" w14:textId="079A3736" w:rsidR="00B319D3" w:rsidRDefault="0052455B" w:rsidP="00B319D3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З</w:t>
            </w:r>
            <w:r w:rsidR="00B319D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ачет</w:t>
            </w:r>
          </w:p>
        </w:tc>
      </w:tr>
    </w:tbl>
    <w:p w14:paraId="45321800" w14:textId="77777777" w:rsidR="006F241E" w:rsidRDefault="006F241E" w:rsidP="006F241E">
      <w:pPr>
        <w:suppressAutoHyphens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14:paraId="45321801" w14:textId="77777777" w:rsidR="00D44883" w:rsidRDefault="00D44883"/>
    <w:sectPr w:rsidR="00D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E"/>
    <w:rsid w:val="00020ABF"/>
    <w:rsid w:val="000241B7"/>
    <w:rsid w:val="0002791D"/>
    <w:rsid w:val="00030920"/>
    <w:rsid w:val="000662BF"/>
    <w:rsid w:val="00070126"/>
    <w:rsid w:val="000A7A1E"/>
    <w:rsid w:val="000C06D1"/>
    <w:rsid w:val="00211A3B"/>
    <w:rsid w:val="00237130"/>
    <w:rsid w:val="002927A8"/>
    <w:rsid w:val="00292CB6"/>
    <w:rsid w:val="00293F76"/>
    <w:rsid w:val="002A0DFC"/>
    <w:rsid w:val="002C2BD1"/>
    <w:rsid w:val="002C5E4F"/>
    <w:rsid w:val="00305423"/>
    <w:rsid w:val="004157D7"/>
    <w:rsid w:val="00417328"/>
    <w:rsid w:val="00443F52"/>
    <w:rsid w:val="00447F85"/>
    <w:rsid w:val="004659F0"/>
    <w:rsid w:val="00483A7C"/>
    <w:rsid w:val="004A5A67"/>
    <w:rsid w:val="004E1745"/>
    <w:rsid w:val="00503E74"/>
    <w:rsid w:val="00513141"/>
    <w:rsid w:val="0052455B"/>
    <w:rsid w:val="005348D2"/>
    <w:rsid w:val="00536BC4"/>
    <w:rsid w:val="005B160D"/>
    <w:rsid w:val="005C5887"/>
    <w:rsid w:val="005D17F4"/>
    <w:rsid w:val="006038B7"/>
    <w:rsid w:val="00614FE7"/>
    <w:rsid w:val="006555DB"/>
    <w:rsid w:val="00667760"/>
    <w:rsid w:val="00683BFF"/>
    <w:rsid w:val="006D73B3"/>
    <w:rsid w:val="006F241E"/>
    <w:rsid w:val="0073124E"/>
    <w:rsid w:val="00750836"/>
    <w:rsid w:val="007A34C4"/>
    <w:rsid w:val="00860BEA"/>
    <w:rsid w:val="008871CE"/>
    <w:rsid w:val="008949A3"/>
    <w:rsid w:val="0089513D"/>
    <w:rsid w:val="008B7B6A"/>
    <w:rsid w:val="008F0370"/>
    <w:rsid w:val="00914D1A"/>
    <w:rsid w:val="009236E9"/>
    <w:rsid w:val="0095297E"/>
    <w:rsid w:val="00957C26"/>
    <w:rsid w:val="009664E2"/>
    <w:rsid w:val="009E31ED"/>
    <w:rsid w:val="00A14C04"/>
    <w:rsid w:val="00A52842"/>
    <w:rsid w:val="00AE6D0B"/>
    <w:rsid w:val="00AF5921"/>
    <w:rsid w:val="00B319D3"/>
    <w:rsid w:val="00B465A2"/>
    <w:rsid w:val="00B50E8E"/>
    <w:rsid w:val="00B61748"/>
    <w:rsid w:val="00B7025E"/>
    <w:rsid w:val="00B7537A"/>
    <w:rsid w:val="00B85C48"/>
    <w:rsid w:val="00BB67C4"/>
    <w:rsid w:val="00BB76DA"/>
    <w:rsid w:val="00BD1C17"/>
    <w:rsid w:val="00BD2D08"/>
    <w:rsid w:val="00C3005E"/>
    <w:rsid w:val="00C622B7"/>
    <w:rsid w:val="00C7460B"/>
    <w:rsid w:val="00C7493C"/>
    <w:rsid w:val="00C95E28"/>
    <w:rsid w:val="00C96432"/>
    <w:rsid w:val="00CF0902"/>
    <w:rsid w:val="00CF5FEA"/>
    <w:rsid w:val="00D013D6"/>
    <w:rsid w:val="00D17A4E"/>
    <w:rsid w:val="00D23FF2"/>
    <w:rsid w:val="00D33D5B"/>
    <w:rsid w:val="00D44883"/>
    <w:rsid w:val="00D62CDF"/>
    <w:rsid w:val="00D71571"/>
    <w:rsid w:val="00DC73E9"/>
    <w:rsid w:val="00E356CC"/>
    <w:rsid w:val="00E4221C"/>
    <w:rsid w:val="00E67732"/>
    <w:rsid w:val="00E76B2E"/>
    <w:rsid w:val="00ED1CA2"/>
    <w:rsid w:val="00EE22DC"/>
    <w:rsid w:val="00EF2A6E"/>
    <w:rsid w:val="00F42ECC"/>
    <w:rsid w:val="00FA5871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3">
    <w:name w:val="Для таблиц"/>
    <w:basedOn w:val="a"/>
    <w:uiPriority w:val="99"/>
    <w:rsid w:val="00070126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3">
    <w:name w:val="Для таблиц"/>
    <w:basedOn w:val="a"/>
    <w:uiPriority w:val="99"/>
    <w:rsid w:val="00070126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СЗФ-РГУП</cp:lastModifiedBy>
  <cp:revision>5</cp:revision>
  <dcterms:created xsi:type="dcterms:W3CDTF">2021-06-04T05:19:00Z</dcterms:created>
  <dcterms:modified xsi:type="dcterms:W3CDTF">2024-03-14T11:00:00Z</dcterms:modified>
</cp:coreProperties>
</file>