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before="3" w:line="272" w:lineRule="exact"/>
        <w:ind w:left="1701" w:right="1007"/>
        <w:jc w:val="center"/>
      </w:pPr>
      <w:bookmarkStart w:id="0" w:name="_GoBack"/>
      <w:r>
        <w:t>«Энергетическое</w:t>
      </w:r>
      <w:r>
        <w:rPr>
          <w:spacing w:val="-2"/>
        </w:rPr>
        <w:t xml:space="preserve"> право»</w:t>
      </w:r>
      <w:bookmarkEnd w:id="0"/>
    </w:p>
    <w:p w:rsidR="00821F27" w:rsidRDefault="00B63470">
      <w:pPr>
        <w:spacing w:line="272" w:lineRule="exact"/>
        <w:ind w:left="1412"/>
        <w:jc w:val="center"/>
        <w:rPr>
          <w:sz w:val="24"/>
        </w:rPr>
      </w:pPr>
      <w:r>
        <w:rPr>
          <w:sz w:val="24"/>
        </w:rPr>
        <w:t>Серенко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С.Б.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9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6483"/>
      </w:tblGrid>
      <w:tr w:rsidR="00821F27">
        <w:trPr>
          <w:trHeight w:val="830"/>
        </w:trPr>
        <w:tc>
          <w:tcPr>
            <w:tcW w:w="3093" w:type="dxa"/>
          </w:tcPr>
          <w:p w:rsidR="00821F27" w:rsidRDefault="00B63470">
            <w:pPr>
              <w:pStyle w:val="TableParagraph"/>
              <w:spacing w:line="242" w:lineRule="auto"/>
              <w:ind w:left="112" w:right="146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483" w:type="dxa"/>
          </w:tcPr>
          <w:p w:rsidR="00821F27" w:rsidRDefault="00B63470">
            <w:pPr>
              <w:pStyle w:val="TableParagraph"/>
              <w:ind w:left="107"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</w:t>
            </w:r>
          </w:p>
          <w:p w:rsidR="00821F27" w:rsidRDefault="00B63470">
            <w:pPr>
              <w:pStyle w:val="TableParagraph"/>
              <w:tabs>
                <w:tab w:val="left" w:pos="1732"/>
                <w:tab w:val="left" w:pos="3392"/>
                <w:tab w:val="left" w:pos="4888"/>
              </w:tabs>
              <w:spacing w:line="274" w:lineRule="exact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компетенций), </w:t>
            </w:r>
            <w:r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1"/>
        </w:trPr>
        <w:tc>
          <w:tcPr>
            <w:tcW w:w="3093" w:type="dxa"/>
          </w:tcPr>
          <w:p w:rsidR="00821F27" w:rsidRDefault="00B6347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Место 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483" w:type="dxa"/>
          </w:tcPr>
          <w:p w:rsidR="00821F27" w:rsidRDefault="00B63470">
            <w:pPr>
              <w:pStyle w:val="TableParagraph"/>
              <w:tabs>
                <w:tab w:val="left" w:pos="1857"/>
                <w:tab w:val="left" w:pos="2740"/>
                <w:tab w:val="left" w:pos="3987"/>
                <w:tab w:val="left" w:pos="4951"/>
              </w:tabs>
              <w:spacing w:line="267" w:lineRule="exact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формируемой</w:t>
            </w:r>
          </w:p>
          <w:p w:rsidR="00821F27" w:rsidRDefault="00B6347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2208"/>
        </w:trPr>
        <w:tc>
          <w:tcPr>
            <w:tcW w:w="3093" w:type="dxa"/>
          </w:tcPr>
          <w:p w:rsidR="00821F27" w:rsidRDefault="00B63470">
            <w:pPr>
              <w:pStyle w:val="TableParagraph"/>
              <w:spacing w:line="237" w:lineRule="auto"/>
              <w:ind w:left="112" w:right="1464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483" w:type="dxa"/>
          </w:tcPr>
          <w:p w:rsidR="00821F27" w:rsidRDefault="00B63470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 4. Способен обеспечивать реализацию полномочий 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Банка России по регулированию, контролю и надзору в сфере предпринимательской и иной экономической деятельности, корпоративному управлению и защите прав </w:t>
            </w:r>
            <w:r>
              <w:rPr>
                <w:spacing w:val="-2"/>
                <w:sz w:val="24"/>
              </w:rPr>
              <w:t>потребителей;</w:t>
            </w:r>
          </w:p>
          <w:p w:rsidR="00B63470" w:rsidRDefault="00B63470" w:rsidP="00B63470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5. </w:t>
            </w:r>
            <w:proofErr w:type="gramStart"/>
            <w:r>
              <w:rPr>
                <w:sz w:val="24"/>
              </w:rPr>
              <w:t>Способен консультировать по вопросам законодательства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 xml:space="preserve">иной </w:t>
            </w:r>
            <w:r>
              <w:rPr>
                <w:sz w:val="24"/>
              </w:rPr>
              <w:t>экономической деятельности, включая корпоративное законодательство и законодательство о защите прав потребителей,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хозяйствующих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субъектов,</w:t>
            </w:r>
            <w:proofErr w:type="gramEnd"/>
          </w:p>
          <w:p w:rsidR="00821F27" w:rsidRDefault="00B63470" w:rsidP="00B63470">
            <w:pPr>
              <w:pStyle w:val="TableParagraph"/>
              <w:spacing w:line="274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участников корпораций и потребителей в судах, иных органах публичной власти</w:t>
            </w:r>
          </w:p>
        </w:tc>
      </w:tr>
    </w:tbl>
    <w:p w:rsidR="00821F27" w:rsidRDefault="00821F27">
      <w:pPr>
        <w:spacing w:line="274" w:lineRule="exact"/>
        <w:jc w:val="both"/>
        <w:rPr>
          <w:sz w:val="24"/>
        </w:rPr>
        <w:sectPr w:rsidR="00821F27">
          <w:type w:val="continuous"/>
          <w:pgSz w:w="11910" w:h="16840"/>
          <w:pgMar w:top="110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9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6483"/>
      </w:tblGrid>
      <w:tr w:rsidR="00821F27">
        <w:trPr>
          <w:trHeight w:val="3586"/>
        </w:trPr>
        <w:tc>
          <w:tcPr>
            <w:tcW w:w="3093" w:type="dxa"/>
          </w:tcPr>
          <w:p w:rsidR="00821F27" w:rsidRDefault="00B634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483" w:type="dxa"/>
          </w:tcPr>
          <w:p w:rsidR="00821F27" w:rsidRDefault="00B63470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 обеспечения частных и публичных интересов</w:t>
            </w:r>
          </w:p>
          <w:p w:rsidR="00821F27" w:rsidRDefault="00B63470">
            <w:pPr>
              <w:pStyle w:val="TableParagraph"/>
              <w:spacing w:line="240" w:lineRule="auto"/>
              <w:ind w:left="107" w:right="663"/>
              <w:rPr>
                <w:sz w:val="24"/>
              </w:rPr>
            </w:pPr>
            <w:r>
              <w:rPr>
                <w:sz w:val="24"/>
              </w:rPr>
              <w:t>Тема 2 Источники и формы энергетического права 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Частноправовые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 энергетического права</w:t>
            </w:r>
          </w:p>
          <w:p w:rsidR="00821F27" w:rsidRDefault="00B6347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энергетики.</w:t>
            </w:r>
          </w:p>
          <w:p w:rsidR="00821F27" w:rsidRDefault="00B6347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передачу имущества.</w:t>
            </w:r>
          </w:p>
          <w:p w:rsidR="00821F27" w:rsidRDefault="00B6347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выполнение работ, оказание услуг.</w:t>
            </w:r>
          </w:p>
          <w:p w:rsidR="00821F27" w:rsidRDefault="00B63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оборота</w:t>
            </w:r>
          </w:p>
          <w:p w:rsidR="00821F27" w:rsidRDefault="00B6347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</w:tc>
      </w:tr>
      <w:tr w:rsidR="00821F27">
        <w:trPr>
          <w:trHeight w:val="551"/>
        </w:trPr>
        <w:tc>
          <w:tcPr>
            <w:tcW w:w="3093" w:type="dxa"/>
          </w:tcPr>
          <w:p w:rsidR="00821F27" w:rsidRDefault="00B634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трудоемкость</w:t>
            </w:r>
          </w:p>
          <w:p w:rsidR="00821F27" w:rsidRDefault="00B63470">
            <w:pPr>
              <w:pStyle w:val="TableParagraph"/>
              <w:spacing w:before="2"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483" w:type="dxa"/>
          </w:tcPr>
          <w:p w:rsidR="00821F27" w:rsidRDefault="00B6347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зачетных</w:t>
            </w:r>
            <w:proofErr w:type="gramEnd"/>
          </w:p>
          <w:p w:rsidR="00821F27" w:rsidRDefault="00B63470">
            <w:pPr>
              <w:pStyle w:val="TableParagraph"/>
              <w:spacing w:before="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часа.</w:t>
            </w:r>
          </w:p>
        </w:tc>
      </w:tr>
      <w:tr w:rsidR="00821F27">
        <w:trPr>
          <w:trHeight w:val="551"/>
        </w:trPr>
        <w:tc>
          <w:tcPr>
            <w:tcW w:w="3093" w:type="dxa"/>
          </w:tcPr>
          <w:p w:rsidR="00821F27" w:rsidRDefault="00B634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before="2"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483" w:type="dxa"/>
          </w:tcPr>
          <w:p w:rsidR="00821F27" w:rsidRDefault="00B6347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spacing w:before="156"/>
        <w:rPr>
          <w:sz w:val="24"/>
        </w:r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0044A9">
      <w:type w:val="continuous"/>
      <w:pgSz w:w="11910" w:h="16840"/>
      <w:pgMar w:top="1100" w:right="340" w:bottom="1148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044A9"/>
    <w:rsid w:val="0002628F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