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line="275" w:lineRule="exact"/>
        <w:ind w:left="1701" w:right="1075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65"/>
        <w:jc w:val="center"/>
      </w:pPr>
      <w:r>
        <w:t>«Структурирование</w:t>
      </w:r>
      <w:r>
        <w:rPr>
          <w:spacing w:val="-12"/>
        </w:rPr>
        <w:t xml:space="preserve"> </w:t>
      </w:r>
      <w:r w:rsidR="008F3FB9">
        <w:t>коммерческих</w:t>
      </w:r>
      <w:bookmarkStart w:id="0" w:name="_GoBack"/>
      <w:bookmarkEnd w:id="0"/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корпоративных</w:t>
      </w:r>
      <w:r>
        <w:rPr>
          <w:spacing w:val="-8"/>
        </w:rPr>
        <w:t xml:space="preserve"> </w:t>
      </w:r>
      <w:r>
        <w:rPr>
          <w:spacing w:val="-2"/>
        </w:rPr>
        <w:t>сделок»</w:t>
      </w:r>
    </w:p>
    <w:p w:rsidR="00821F27" w:rsidRPr="00B63470" w:rsidRDefault="00B63470">
      <w:pPr>
        <w:spacing w:line="252" w:lineRule="exact"/>
        <w:ind w:left="1417"/>
        <w:jc w:val="center"/>
        <w:rPr>
          <w:sz w:val="24"/>
          <w:szCs w:val="24"/>
        </w:rPr>
      </w:pPr>
      <w:r w:rsidRPr="00B63470">
        <w:rPr>
          <w:sz w:val="24"/>
          <w:szCs w:val="24"/>
        </w:rPr>
        <w:t>Андрианов</w:t>
      </w:r>
      <w:r w:rsidRPr="00B63470">
        <w:rPr>
          <w:spacing w:val="-6"/>
          <w:sz w:val="24"/>
          <w:szCs w:val="24"/>
        </w:rPr>
        <w:t xml:space="preserve"> </w:t>
      </w:r>
      <w:r w:rsidRPr="00B63470">
        <w:rPr>
          <w:spacing w:val="-4"/>
          <w:sz w:val="24"/>
          <w:szCs w:val="24"/>
        </w:rPr>
        <w:t>В.М.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 w:rsidR="0002628F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02628F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02628F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02628F">
            <w:pPr>
              <w:pStyle w:val="TableParagraph"/>
              <w:tabs>
                <w:tab w:val="left" w:pos="1894"/>
                <w:tab w:val="left" w:pos="3712"/>
                <w:tab w:val="left" w:pos="5366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B63470">
              <w:rPr>
                <w:spacing w:val="-2"/>
                <w:sz w:val="24"/>
              </w:rPr>
              <w:t>омпетенций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 xml:space="preserve">компетенций), </w:t>
            </w:r>
            <w:r w:rsidR="00B63470"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2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1656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37" w:lineRule="auto"/>
              <w:ind w:firstLine="27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предпринимательской деятельности</w:t>
            </w:r>
          </w:p>
          <w:p w:rsidR="00821F27" w:rsidRDefault="00B63470">
            <w:pPr>
              <w:pStyle w:val="TableParagraph"/>
              <w:spacing w:line="237" w:lineRule="auto"/>
              <w:ind w:left="389" w:right="10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Антимонопольные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ограничения 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 Тема 3. Договоры по передаче имущества</w:t>
            </w:r>
          </w:p>
          <w:p w:rsidR="00821F27" w:rsidRDefault="00B63470">
            <w:pPr>
              <w:pStyle w:val="TableParagraph"/>
              <w:spacing w:line="274" w:lineRule="exact"/>
              <w:ind w:left="389" w:right="2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 Тема 5. Корпоративные сделки</w:t>
            </w:r>
          </w:p>
        </w:tc>
      </w:tr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firstLine="27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 72 часа.</w:t>
            </w:r>
          </w:p>
        </w:tc>
      </w:tr>
      <w:tr w:rsidR="00821F27">
        <w:trPr>
          <w:trHeight w:val="552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</w:t>
            </w:r>
          </w:p>
        </w:tc>
      </w:tr>
    </w:tbl>
    <w:p w:rsidR="00AD4A3A" w:rsidRDefault="00AD4A3A">
      <w:pPr>
        <w:pStyle w:val="a3"/>
        <w:spacing w:line="275" w:lineRule="exact"/>
        <w:ind w:left="1701" w:right="1017"/>
        <w:jc w:val="center"/>
      </w:pPr>
    </w:p>
    <w:p w:rsidR="00AD4A3A" w:rsidRDefault="00AD4A3A">
      <w:pPr>
        <w:rPr>
          <w:b/>
          <w:bCs/>
          <w:sz w:val="24"/>
          <w:szCs w:val="24"/>
        </w:rPr>
      </w:pPr>
    </w:p>
    <w:sectPr w:rsidR="00AD4A3A" w:rsidSect="00CF2F89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8F3FB9"/>
    <w:rsid w:val="00AD4A3A"/>
    <w:rsid w:val="00B63470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5</cp:revision>
  <dcterms:created xsi:type="dcterms:W3CDTF">2024-03-13T08:40:00Z</dcterms:created>
  <dcterms:modified xsi:type="dcterms:W3CDTF">2024-03-13T10:20:00Z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