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05" w:rsidRPr="00D84AE6" w:rsidRDefault="00AF6F05" w:rsidP="00AF6F05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>Аннотация рабочей программы дисциплины</w:t>
      </w:r>
    </w:p>
    <w:p w:rsidR="00AF6F05" w:rsidRPr="00D84AE6" w:rsidRDefault="00AF6F05" w:rsidP="00AF6F05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  <w:bookmarkStart w:id="0" w:name="_GoBack"/>
      <w:r w:rsidRPr="00D84AE6">
        <w:rPr>
          <w:rFonts w:eastAsia="Times New Roman" w:cs="Times New Roman"/>
          <w:b/>
          <w:lang w:eastAsia="en-US"/>
        </w:rPr>
        <w:t>«Актуальные проблемы предупреждения преступлений»</w:t>
      </w:r>
      <w:bookmarkEnd w:id="0"/>
    </w:p>
    <w:p w:rsidR="00AF6F05" w:rsidRDefault="00AF6F05" w:rsidP="00AF6F05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lang w:eastAsia="en-US"/>
        </w:rPr>
        <w:t>Разработчики: Попова Е.Э., Клейменов И.М.</w:t>
      </w:r>
    </w:p>
    <w:p w:rsidR="00AF6F05" w:rsidRPr="00D84AE6" w:rsidRDefault="00AF6F05" w:rsidP="00AF6F05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</w:p>
    <w:tbl>
      <w:tblPr>
        <w:tblW w:w="9347" w:type="dxa"/>
        <w:tblInd w:w="5" w:type="dxa"/>
        <w:tblCellMar>
          <w:top w:w="51" w:type="dxa"/>
          <w:left w:w="106" w:type="dxa"/>
          <w:right w:w="190" w:type="dxa"/>
        </w:tblCellMar>
        <w:tblLook w:val="04A0" w:firstRow="1" w:lastRow="0" w:firstColumn="1" w:lastColumn="0" w:noHBand="0" w:noVBand="1"/>
      </w:tblPr>
      <w:tblGrid>
        <w:gridCol w:w="2585"/>
        <w:gridCol w:w="6762"/>
      </w:tblGrid>
      <w:tr w:rsidR="00AF6F05" w:rsidRPr="00D84AE6" w:rsidTr="008B362E">
        <w:trPr>
          <w:trHeight w:val="670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Цель изучения дисциплины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Цель освоения дисциплины: –  </w:t>
            </w:r>
          </w:p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- формирование активной гражданской позиции обучающихся, развитие их творческого потенциала;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</w:p>
          <w:p w:rsidR="00AF6F05" w:rsidRPr="00D84AE6" w:rsidRDefault="00AF6F05" w:rsidP="00AF6F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воспитание обучающихся в духе уважения прав и законных интересов человека и гражданина, интересов общества и государства, </w:t>
            </w:r>
            <w:r w:rsidRPr="00D84AE6">
              <w:rPr>
                <w:rFonts w:eastAsia="Times New Roman" w:cs="Times New Roman"/>
                <w:lang w:eastAsia="en-US"/>
              </w:rPr>
              <w:tab/>
              <w:t xml:space="preserve">неуклонного </w:t>
            </w:r>
            <w:r w:rsidRPr="00D84AE6">
              <w:rPr>
                <w:rFonts w:eastAsia="Times New Roman" w:cs="Times New Roman"/>
                <w:lang w:eastAsia="en-US"/>
              </w:rPr>
              <w:tab/>
              <w:t xml:space="preserve">соблюдения </w:t>
            </w:r>
            <w:r w:rsidRPr="00D84AE6">
              <w:rPr>
                <w:rFonts w:eastAsia="Times New Roman" w:cs="Times New Roman"/>
                <w:lang w:eastAsia="en-US"/>
              </w:rPr>
              <w:tab/>
              <w:t xml:space="preserve">законности, обеспечения правопорядка;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</w:p>
          <w:p w:rsidR="00AF6F05" w:rsidRPr="00D84AE6" w:rsidRDefault="00AF6F05" w:rsidP="00AF6F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развитие правового мышления 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обучающихся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; 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</w:p>
          <w:p w:rsidR="00AF6F05" w:rsidRPr="00D84AE6" w:rsidRDefault="00AF6F05" w:rsidP="00AF6F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формирование у обучающихся общекультурных и профессиональных компетенций;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</w:p>
          <w:p w:rsidR="00AF6F05" w:rsidRPr="00D84AE6" w:rsidRDefault="00AF6F05" w:rsidP="00AF6F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proofErr w:type="gramStart"/>
            <w:r w:rsidRPr="00D84AE6">
              <w:rPr>
                <w:rFonts w:eastAsia="Times New Roman" w:cs="Times New Roman"/>
                <w:lang w:eastAsia="en-US"/>
              </w:rPr>
              <w:t xml:space="preserve">формирования у обучающихся научного представления о криминологических теориях противодействия преступности;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lang w:eastAsia="en-US"/>
              </w:rPr>
              <w:t xml:space="preserve">- формирование систему представлений по актуальным проблемам преступности как социальном явлении, закономерности её возникновения, существования и изменения, а также о методах и формах её предупреждения; 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lang w:eastAsia="en-US"/>
              </w:rPr>
              <w:t xml:space="preserve">- формирование у обучающихся профессиональных умений и навыков толкования и применения правовых норм;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  <w:proofErr w:type="gramEnd"/>
          </w:p>
          <w:p w:rsidR="00AF6F05" w:rsidRPr="00D84AE6" w:rsidRDefault="00AF6F05" w:rsidP="00AF6F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развитие способностей к творческому и критическому анализу положений уголовного, уголовно-процессуального, уголовно-исполнительного законодательства, наук общего и специального цикла, навыков самостоятельной творческой деятельности, ораторского искусства и приемов ведения дискуссий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</w:p>
        </w:tc>
      </w:tr>
      <w:tr w:rsidR="00AF6F05" w:rsidRPr="00D84AE6" w:rsidTr="008B362E">
        <w:tblPrEx>
          <w:tblCellMar>
            <w:top w:w="7" w:type="dxa"/>
            <w:right w:w="50" w:type="dxa"/>
          </w:tblCellMar>
        </w:tblPrEx>
        <w:trPr>
          <w:trHeight w:val="84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Место дисциплины в структуре </w:t>
            </w:r>
          </w:p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ППССЗ/ОПОП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Дисциплина по выбору. Блок Б.1 В.13 </w:t>
            </w:r>
          </w:p>
        </w:tc>
      </w:tr>
      <w:tr w:rsidR="00AF6F05" w:rsidRPr="00D84AE6" w:rsidTr="008B362E">
        <w:tblPrEx>
          <w:tblCellMar>
            <w:top w:w="7" w:type="dxa"/>
            <w:right w:w="50" w:type="dxa"/>
          </w:tblCellMar>
        </w:tblPrEx>
        <w:trPr>
          <w:trHeight w:val="3952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Компетенции, формируемые в результате освоения дисциплины </w:t>
            </w:r>
          </w:p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ПК-3. 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ПК-4. 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 применять международные правовые акты и нормативные правовые акты Российской Федерации при реализации полномочий органами публичной власти </w:t>
            </w:r>
          </w:p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 ПК-5. 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 подготавливать консультации по правовым  вопросам (включая уголовно-правовые) и подготавливать документы</w:t>
            </w:r>
          </w:p>
        </w:tc>
      </w:tr>
      <w:tr w:rsidR="00AF6F05" w:rsidRPr="00D84AE6" w:rsidTr="008B362E">
        <w:tblPrEx>
          <w:tblCellMar>
            <w:top w:w="53" w:type="dxa"/>
            <w:right w:w="0" w:type="dxa"/>
          </w:tblCellMar>
        </w:tblPrEx>
        <w:trPr>
          <w:trHeight w:val="454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lastRenderedPageBreak/>
              <w:t xml:space="preserve">Содержание дисциплины </w:t>
            </w:r>
          </w:p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Наука криминология и её место в системе наук в сфере борьбы с преступностью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</w:p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Методология и методы криминологических исследований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lang w:eastAsia="en-US"/>
              </w:rPr>
              <w:t xml:space="preserve">История формирования криминологии и криминологических теорий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</w:p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Преступность и её причины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</w:p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Личность преступника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</w:p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Преступное поведение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</w:p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Предупреждение (профилактика) преступлений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</w:p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Виды преступности и особенности ее предупреждения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</w:p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Предупреждение насильственной преступности 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</w:p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Предупреждение неосторожной преступности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</w:p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Предупреждение </w:t>
            </w:r>
            <w:r w:rsidRPr="00D84AE6">
              <w:rPr>
                <w:rFonts w:eastAsia="Times New Roman" w:cs="Times New Roman"/>
                <w:lang w:eastAsia="en-US"/>
              </w:rPr>
              <w:tab/>
              <w:t xml:space="preserve">рецидивной </w:t>
            </w:r>
            <w:r w:rsidRPr="00D84AE6">
              <w:rPr>
                <w:rFonts w:eastAsia="Times New Roman" w:cs="Times New Roman"/>
                <w:lang w:eastAsia="en-US"/>
              </w:rPr>
              <w:tab/>
              <w:t xml:space="preserve">и </w:t>
            </w:r>
            <w:r w:rsidRPr="00D84AE6">
              <w:rPr>
                <w:rFonts w:eastAsia="Times New Roman" w:cs="Times New Roman"/>
                <w:lang w:eastAsia="en-US"/>
              </w:rPr>
              <w:tab/>
              <w:t xml:space="preserve">пенитенциарной преступности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</w:p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Предупреждение профессиональной и организованной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lang w:eastAsia="en-US"/>
              </w:rPr>
              <w:t xml:space="preserve">преступности </w:t>
            </w:r>
            <w:r w:rsidRPr="00D84AE6">
              <w:rPr>
                <w:rFonts w:eastAsia="Segoe UI" w:cs="Times New Roman"/>
                <w:lang w:eastAsia="en-US"/>
              </w:rPr>
              <w:t xml:space="preserve"> </w:t>
            </w:r>
          </w:p>
        </w:tc>
      </w:tr>
      <w:tr w:rsidR="00AF6F05" w:rsidRPr="00D84AE6" w:rsidTr="008B362E">
        <w:tblPrEx>
          <w:tblCellMar>
            <w:top w:w="53" w:type="dxa"/>
            <w:right w:w="0" w:type="dxa"/>
          </w:tblCellMar>
        </w:tblPrEx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>Общая трудоемкость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/>
                <w:lang w:eastAsia="en-US"/>
              </w:rPr>
              <w:t xml:space="preserve">дисциплины 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i/>
                <w:lang w:eastAsia="en-US"/>
              </w:rPr>
              <w:t xml:space="preserve">Общая трудоемкость дисциплины составляет 2 зачетные единицы, 72 часа. </w:t>
            </w:r>
          </w:p>
        </w:tc>
      </w:tr>
      <w:tr w:rsidR="00AF6F05" w:rsidRPr="00D84AE6" w:rsidTr="008B362E">
        <w:tblPrEx>
          <w:tblCellMar>
            <w:top w:w="53" w:type="dxa"/>
            <w:right w:w="0" w:type="dxa"/>
          </w:tblCellMar>
        </w:tblPrEx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Форма промежуточной аттестации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05" w:rsidRPr="00D84AE6" w:rsidRDefault="00AF6F0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i/>
                <w:lang w:eastAsia="en-US"/>
              </w:rPr>
              <w:t xml:space="preserve">Дифференцированный зачет (3)  </w:t>
            </w:r>
          </w:p>
        </w:tc>
      </w:tr>
    </w:tbl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02E4"/>
    <w:multiLevelType w:val="hybridMultilevel"/>
    <w:tmpl w:val="0532C04A"/>
    <w:lvl w:ilvl="0" w:tplc="7F7670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014F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62BA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6A75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2C14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676F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46B9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CF14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055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5"/>
    <w:rsid w:val="0044500F"/>
    <w:rsid w:val="00A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2024-03-13T08:40:00Z</dcterms:created>
  <dcterms:modified xsi:type="dcterms:W3CDTF">2024-03-13T08:41:00Z</dcterms:modified>
</cp:coreProperties>
</file>