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6B" w:rsidRDefault="007C27FA">
      <w:pPr>
        <w:widowControl w:val="0"/>
        <w:tabs>
          <w:tab w:val="left" w:pos="0"/>
        </w:tabs>
        <w:ind w:right="297" w:firstLine="142"/>
        <w:jc w:val="center"/>
        <w:rPr>
          <w:rFonts w:eastAsia="Arial Unicode MS"/>
          <w:b/>
          <w:bCs/>
          <w:color w:val="000000"/>
          <w:sz w:val="28"/>
          <w:szCs w:val="28"/>
          <w:lang w:eastAsia="ru-RU" w:bidi="ru-RU"/>
        </w:rPr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 xml:space="preserve">Аннотация рабочей программы дисциплины </w:t>
      </w:r>
    </w:p>
    <w:p w:rsidR="0021486B" w:rsidRDefault="007C27FA">
      <w:pPr>
        <w:jc w:val="center"/>
      </w:pPr>
      <w:r>
        <w:rPr>
          <w:rFonts w:eastAsia="Arial Unicode MS"/>
          <w:b/>
          <w:bCs/>
          <w:color w:val="000000"/>
          <w:sz w:val="28"/>
          <w:szCs w:val="28"/>
          <w:lang w:eastAsia="ru-RU" w:bidi="ru-RU"/>
        </w:rPr>
        <w:t>«Государственное регулирование политики занятости населения»</w:t>
      </w:r>
    </w:p>
    <w:p w:rsidR="0021486B" w:rsidRDefault="00484282">
      <w:pPr>
        <w:widowControl w:val="0"/>
        <w:tabs>
          <w:tab w:val="left" w:pos="0"/>
        </w:tabs>
        <w:ind w:right="297" w:firstLine="142"/>
        <w:jc w:val="center"/>
      </w:pPr>
      <w:r w:rsidRPr="00484282">
        <w:rPr>
          <w:rFonts w:eastAsia="Arial Unicode MS"/>
          <w:color w:val="000000"/>
          <w:sz w:val="28"/>
          <w:szCs w:val="28"/>
          <w:lang w:eastAsia="ru-RU" w:bidi="ru-RU"/>
        </w:rPr>
        <w:t xml:space="preserve">Автор-составитель: </w:t>
      </w:r>
      <w:proofErr w:type="spellStart"/>
      <w:r w:rsidRPr="00484282">
        <w:rPr>
          <w:rFonts w:eastAsia="Arial Unicode MS"/>
          <w:color w:val="000000"/>
          <w:sz w:val="28"/>
          <w:szCs w:val="28"/>
          <w:lang w:eastAsia="ru-RU" w:bidi="ru-RU"/>
        </w:rPr>
        <w:t>Феськова</w:t>
      </w:r>
      <w:proofErr w:type="spellEnd"/>
      <w:r w:rsidRPr="00484282">
        <w:rPr>
          <w:rFonts w:eastAsia="Arial Unicode MS"/>
          <w:color w:val="000000"/>
          <w:sz w:val="28"/>
          <w:szCs w:val="28"/>
          <w:lang w:eastAsia="ru-RU" w:bidi="ru-RU"/>
        </w:rPr>
        <w:t xml:space="preserve"> О.Ю., Морозов А.А. к.ю.н.</w:t>
      </w:r>
      <w:bookmarkStart w:id="0" w:name="_GoBack"/>
      <w:bookmarkEnd w:id="0"/>
    </w:p>
    <w:tbl>
      <w:tblPr>
        <w:tblW w:w="9351" w:type="dxa"/>
        <w:tblLook w:val="00A0" w:firstRow="1" w:lastRow="0" w:firstColumn="1" w:lastColumn="0" w:noHBand="0" w:noVBand="0"/>
      </w:tblPr>
      <w:tblGrid>
        <w:gridCol w:w="2527"/>
        <w:gridCol w:w="6824"/>
      </w:tblGrid>
      <w:tr w:rsidR="0021486B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Цель изучения дисциплины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pStyle w:val="210"/>
            </w:pPr>
            <w:r>
              <w:rPr>
                <w:rFonts w:ascii="Times New Roman" w:hAnsi="Times New Roman"/>
                <w:sz w:val="28"/>
                <w:szCs w:val="24"/>
              </w:rPr>
              <w:t>Целями освоения учебной дисциплины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регулирование политики занятости населения</w:t>
            </w:r>
            <w:r>
              <w:rPr>
                <w:rFonts w:ascii="Times New Roman" w:hAnsi="Times New Roman"/>
                <w:sz w:val="28"/>
                <w:szCs w:val="24"/>
              </w:rPr>
              <w:t>» являются: на основе изучения основополагающих международно-правовых актов, конституционных положений, основных принципов правового регулирования трудовых отношений, норм трудового законодательства, локальных нормативных актов, содержащих нормы трудового права, и судебной практики: развитие у магистров правового мышления, способствующего пониманию того, что право каждого на  труд относится к числу важнейших социально-экономических прав и общепризнанных международных принципов; уяснение содержания данного права, предполагающего, что право на труд не допускает никакой дискриминации и гарантирует каждому и его семье достойные условия жизни; выработка осознанного восприятия комплекса норм трудового права, регулирующих сферу занятости населения; формирование навыков применения норм трудового законодательства о занятости населения в практической деятельности.  Знание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равового регулирования трудовых отношений и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знание теории института занятости (в частности, юридического анализа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трудоправовых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норм), действующего трудового законодательства,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регулирующего социально-трудовые отношения,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теории и практики их применения - важнейшие условия соблюдения законности в процессе правоприменительной деятельности. </w:t>
            </w:r>
          </w:p>
          <w:p w:rsidR="0021486B" w:rsidRDefault="0021486B">
            <w:pPr>
              <w:widowControl w:val="0"/>
              <w:tabs>
                <w:tab w:val="left" w:pos="0"/>
              </w:tabs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1486B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Место дисциплины в структуре магистерской программы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pStyle w:val="a8"/>
              <w:ind w:firstLine="709"/>
            </w:pPr>
            <w:r>
              <w:rPr>
                <w:sz w:val="28"/>
                <w:szCs w:val="28"/>
              </w:rPr>
              <w:t>Учебная дисциплина «</w:t>
            </w:r>
            <w:r>
              <w:rPr>
                <w:color w:val="000000"/>
                <w:sz w:val="28"/>
                <w:szCs w:val="28"/>
              </w:rPr>
              <w:t>Государственное регулирование политики занятости населения</w:t>
            </w:r>
            <w:r>
              <w:rPr>
                <w:sz w:val="28"/>
                <w:szCs w:val="28"/>
              </w:rPr>
              <w:t xml:space="preserve">» относится </w:t>
            </w:r>
            <w:r w:rsidRPr="007C27FA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дисциплинам по выбору </w:t>
            </w:r>
            <w:r w:rsidRPr="007C27FA">
              <w:rPr>
                <w:sz w:val="28"/>
                <w:szCs w:val="28"/>
              </w:rPr>
              <w:t xml:space="preserve">части ОПОП, формируемой участниками образовательных отношений, ФГОС ВО магистратура - по направлению подготовки 40.04.01 Юриспруденция.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Государственное регулирование политики занятости населения</w:t>
            </w:r>
            <w:r>
              <w:rPr>
                <w:sz w:val="28"/>
                <w:szCs w:val="28"/>
              </w:rPr>
              <w:t>» как научная дисциплина изучается в течение одного семестра. Завершается изучение дисциплины «</w:t>
            </w:r>
            <w:r>
              <w:rPr>
                <w:color w:val="000000"/>
                <w:sz w:val="28"/>
                <w:szCs w:val="28"/>
              </w:rPr>
              <w:t>Государственное регулирование политики занятости населения</w:t>
            </w:r>
            <w:r>
              <w:rPr>
                <w:sz w:val="28"/>
                <w:szCs w:val="28"/>
              </w:rPr>
              <w:t>» сдачей зачета.</w:t>
            </w:r>
          </w:p>
          <w:p w:rsidR="0021486B" w:rsidRDefault="007C27FA">
            <w:pPr>
              <w:pStyle w:val="23"/>
              <w:spacing w:after="0" w:line="240" w:lineRule="auto"/>
              <w:ind w:left="0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Фундаментальные основы данной дисциплины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составляют достижения науки трудового права, теоретические исследования в области трудового права, а также основные правовые понятия и категории</w:t>
            </w:r>
            <w:r w:rsidR="0040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законодательства о занятости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усвоенные магистрантами при изучении актуальных проблем трудового права</w:t>
            </w:r>
            <w:r w:rsidR="00403F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21486B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Компетенции, формируемые в результате освоения дисциплины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2" w:rsidRPr="00583482" w:rsidRDefault="00583482" w:rsidP="00583482">
            <w:pPr>
              <w:widowControl w:val="0"/>
              <w:tabs>
                <w:tab w:val="left" w:pos="0"/>
              </w:tabs>
              <w:suppressAutoHyphens/>
              <w:spacing w:before="20" w:after="30"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8348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ПК-3. Способен разрешать споры, связанные с применением трудового законодательства и иных нормативных правовых актов, содержащих нормы трудового права, выносить судебные акты </w:t>
            </w:r>
          </w:p>
          <w:p w:rsidR="00583482" w:rsidRPr="00583482" w:rsidRDefault="00583482" w:rsidP="00583482">
            <w:pPr>
              <w:widowControl w:val="0"/>
              <w:tabs>
                <w:tab w:val="left" w:pos="0"/>
              </w:tabs>
              <w:suppressAutoHyphens/>
              <w:spacing w:before="20" w:after="30"/>
              <w:ind w:right="297" w:firstLine="142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58348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ПК-4. Способен обеспечивать реализацию полномочий соответствующих органов по труду при осуществлении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  <w:p w:rsidR="0021486B" w:rsidRDefault="00583482" w:rsidP="00583482">
            <w:pPr>
              <w:widowControl w:val="0"/>
              <w:tabs>
                <w:tab w:val="left" w:pos="0"/>
              </w:tabs>
              <w:suppressAutoHyphens/>
              <w:spacing w:before="20" w:after="30" w:line="270" w:lineRule="atLeast"/>
              <w:ind w:right="297" w:firstLine="142"/>
              <w:rPr>
                <w:rFonts w:eastAsia="Arial Unicode MS"/>
                <w:color w:val="000000"/>
                <w:sz w:val="28"/>
                <w:szCs w:val="28"/>
                <w:highlight w:val="white"/>
                <w:lang w:eastAsia="ru-RU" w:bidi="ru-RU"/>
              </w:rPr>
            </w:pPr>
            <w:r w:rsidRPr="00583482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ПК-5. Способен консультировать по вопросам трудового законодательства и иных нормативных правовых актов, содержащих нормы трудового права, и представлять интересы работников, работодателей и иных лиц в органах по труду, судах, иных органах публичной власти.</w:t>
            </w:r>
          </w:p>
        </w:tc>
      </w:tr>
      <w:tr w:rsidR="0021486B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дисциплины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482" w:rsidRDefault="007C27FA">
            <w:pPr>
              <w:widowControl w:val="0"/>
              <w:tabs>
                <w:tab w:val="left" w:pos="0"/>
              </w:tabs>
              <w:ind w:right="297" w:firstLine="0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Тема 1. Основные теоретические и методологические подходы к разработке теории занятости  </w:t>
            </w:r>
          </w:p>
          <w:p w:rsidR="0021486B" w:rsidRDefault="007C27FA">
            <w:pPr>
              <w:widowControl w:val="0"/>
              <w:tabs>
                <w:tab w:val="left" w:pos="0"/>
              </w:tabs>
              <w:ind w:right="297" w:firstLine="0"/>
              <w:rPr>
                <w:b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2. Рынок труда</w:t>
            </w:r>
          </w:p>
          <w:p w:rsidR="0021486B" w:rsidRDefault="007C27FA">
            <w:pPr>
              <w:widowControl w:val="0"/>
              <w:tabs>
                <w:tab w:val="left" w:pos="0"/>
              </w:tabs>
              <w:ind w:right="297" w:firstLine="0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Тема 3. Государственное регулирование занятости и рынка труда</w:t>
            </w:r>
          </w:p>
          <w:p w:rsidR="0021486B" w:rsidRDefault="007C27FA">
            <w:pPr>
              <w:widowControl w:val="0"/>
              <w:tabs>
                <w:tab w:val="left" w:pos="0"/>
              </w:tabs>
              <w:ind w:right="297" w:firstLine="0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Тема 4. Безработица и причины ее возникновения </w:t>
            </w:r>
          </w:p>
        </w:tc>
      </w:tr>
      <w:tr w:rsidR="0021486B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sz w:val="28"/>
                <w:szCs w:val="28"/>
                <w:lang w:bidi="ru-RU"/>
              </w:rPr>
              <w:t>Общая трудоемкость дисциплины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widowControl w:val="0"/>
              <w:tabs>
                <w:tab w:val="left" w:pos="0"/>
              </w:tabs>
              <w:ind w:right="297" w:firstLine="142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Общая трудоемкость дисциплины составляет 3 зачетных единицы, 72 часа.</w:t>
            </w:r>
          </w:p>
        </w:tc>
      </w:tr>
      <w:tr w:rsidR="0021486B"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widowControl w:val="0"/>
              <w:tabs>
                <w:tab w:val="left" w:pos="0"/>
              </w:tabs>
              <w:ind w:right="297" w:firstLine="142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eastAsia="Arial Unicode MS"/>
                <w:b/>
                <w:bCs/>
                <w:color w:val="000000"/>
                <w:sz w:val="28"/>
                <w:szCs w:val="28"/>
                <w:lang w:eastAsia="ru-RU" w:bidi="ru-RU"/>
              </w:rPr>
              <w:t>Форма промежуточной аттестации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86B" w:rsidRDefault="007C27FA">
            <w:pPr>
              <w:widowControl w:val="0"/>
              <w:tabs>
                <w:tab w:val="left" w:pos="0"/>
              </w:tabs>
              <w:ind w:right="297" w:firstLine="142"/>
            </w:pPr>
            <w:r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Зачет</w:t>
            </w:r>
          </w:p>
        </w:tc>
      </w:tr>
    </w:tbl>
    <w:p w:rsidR="0021486B" w:rsidRDefault="0021486B">
      <w:pPr>
        <w:suppressAutoHyphens/>
        <w:spacing w:before="120" w:line="100" w:lineRule="atLeast"/>
        <w:ind w:left="720" w:firstLine="0"/>
        <w:jc w:val="center"/>
        <w:rPr>
          <w:rFonts w:eastAsia="Times New Roman"/>
          <w:b/>
          <w:bCs/>
          <w:lang w:eastAsia="ru-RU"/>
        </w:rPr>
      </w:pPr>
    </w:p>
    <w:p w:rsidR="0021486B" w:rsidRDefault="0021486B"/>
    <w:sectPr w:rsidR="0021486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6B"/>
    <w:rsid w:val="0021486B"/>
    <w:rsid w:val="00403F31"/>
    <w:rsid w:val="00484282"/>
    <w:rsid w:val="00583482"/>
    <w:rsid w:val="007C27FA"/>
    <w:rsid w:val="00B71DF9"/>
    <w:rsid w:val="00E1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ind w:firstLine="72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qFormat/>
    <w:locked/>
    <w:rsid w:val="006F241E"/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qFormat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link w:val="2"/>
    <w:qFormat/>
    <w:rsid w:val="006F241E"/>
    <w:pPr>
      <w:ind w:firstLine="0"/>
    </w:pPr>
    <w:rPr>
      <w:rFonts w:asciiTheme="minorHAnsi" w:hAnsiTheme="minorHAnsi" w:cstheme="minorBidi"/>
      <w:sz w:val="28"/>
      <w:szCs w:val="22"/>
      <w:lang w:eastAsia="ru-RU"/>
    </w:rPr>
  </w:style>
  <w:style w:type="paragraph" w:customStyle="1" w:styleId="210">
    <w:name w:val="Основной текст с отступом 21"/>
    <w:basedOn w:val="a"/>
    <w:qFormat/>
    <w:rsid w:val="006F241E"/>
    <w:pPr>
      <w:overflowPunct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3">
    <w:name w:val="Body Text Indent 2"/>
    <w:aliases w:val="Основной текст с отступом 2 Знак1,Основной текст с отступом 2 Знак1 Знак,Основной текст с отступом 2 Знак1 Знак Знак"/>
    <w:basedOn w:val="a"/>
    <w:link w:val="23"/>
    <w:qFormat/>
    <w:pPr>
      <w:spacing w:after="120" w:line="480" w:lineRule="auto"/>
      <w:ind w:left="283" w:firstLine="0"/>
    </w:pPr>
    <w:rPr>
      <w:rFonts w:ascii="Arial" w:hAnsi="Arial" w:cs="Arial"/>
      <w:kern w:val="2"/>
      <w:sz w:val="20"/>
      <w:szCs w:val="20"/>
    </w:rPr>
  </w:style>
  <w:style w:type="paragraph" w:customStyle="1" w:styleId="a8">
    <w:name w:val="Для таблиц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E"/>
    <w:pPr>
      <w:ind w:firstLine="720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qFormat/>
    <w:locked/>
    <w:rsid w:val="006F241E"/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qFormat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2"/>
    <w:uiPriority w:val="99"/>
    <w:semiHidden/>
    <w:qFormat/>
    <w:rsid w:val="006F241E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20">
    <w:name w:val="Body Text 2"/>
    <w:basedOn w:val="a"/>
    <w:link w:val="2"/>
    <w:qFormat/>
    <w:rsid w:val="006F241E"/>
    <w:pPr>
      <w:ind w:firstLine="0"/>
    </w:pPr>
    <w:rPr>
      <w:rFonts w:asciiTheme="minorHAnsi" w:hAnsiTheme="minorHAnsi" w:cstheme="minorBidi"/>
      <w:sz w:val="28"/>
      <w:szCs w:val="22"/>
      <w:lang w:eastAsia="ru-RU"/>
    </w:rPr>
  </w:style>
  <w:style w:type="paragraph" w:customStyle="1" w:styleId="210">
    <w:name w:val="Основной текст с отступом 21"/>
    <w:basedOn w:val="a"/>
    <w:qFormat/>
    <w:rsid w:val="006F241E"/>
    <w:pPr>
      <w:overflowPunct w:val="0"/>
      <w:ind w:firstLine="709"/>
      <w:textAlignment w:val="baseline"/>
    </w:pPr>
    <w:rPr>
      <w:rFonts w:ascii="Arial" w:eastAsia="Times New Roman" w:hAnsi="Arial"/>
      <w:szCs w:val="20"/>
      <w:lang w:eastAsia="ru-RU"/>
    </w:rPr>
  </w:style>
  <w:style w:type="paragraph" w:styleId="23">
    <w:name w:val="Body Text Indent 2"/>
    <w:aliases w:val="Основной текст с отступом 2 Знак1,Основной текст с отступом 2 Знак1 Знак,Основной текст с отступом 2 Знак1 Знак Знак"/>
    <w:basedOn w:val="a"/>
    <w:link w:val="23"/>
    <w:qFormat/>
    <w:pPr>
      <w:spacing w:after="120" w:line="480" w:lineRule="auto"/>
      <w:ind w:left="283" w:firstLine="0"/>
    </w:pPr>
    <w:rPr>
      <w:rFonts w:ascii="Arial" w:hAnsi="Arial" w:cs="Arial"/>
      <w:kern w:val="2"/>
      <w:sz w:val="20"/>
      <w:szCs w:val="20"/>
    </w:rPr>
  </w:style>
  <w:style w:type="paragraph" w:customStyle="1" w:styleId="a8">
    <w:name w:val="Для таблиц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СЗФ-РГУП</cp:lastModifiedBy>
  <cp:revision>5</cp:revision>
  <dcterms:created xsi:type="dcterms:W3CDTF">2021-06-04T05:12:00Z</dcterms:created>
  <dcterms:modified xsi:type="dcterms:W3CDTF">2024-03-14T10:34:00Z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