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B8" w:rsidRPr="00570A93" w:rsidRDefault="000F29B8" w:rsidP="000F29B8">
      <w:pPr>
        <w:widowControl w:val="0"/>
        <w:suppressAutoHyphens/>
        <w:autoSpaceDN w:val="0"/>
        <w:jc w:val="center"/>
        <w:rPr>
          <w:rFonts w:eastAsia="Calibri"/>
          <w:kern w:val="2"/>
          <w:sz w:val="20"/>
          <w:szCs w:val="20"/>
          <w:lang w:eastAsia="ar-SA"/>
        </w:rPr>
      </w:pPr>
      <w:r>
        <w:rPr>
          <w:rFonts w:eastAsia="Calibri"/>
          <w:kern w:val="2"/>
          <w:sz w:val="20"/>
          <w:szCs w:val="20"/>
          <w:lang w:eastAsia="ar-SA"/>
        </w:rPr>
        <w:t>Ф</w:t>
      </w:r>
      <w:r w:rsidRPr="00570A93">
        <w:rPr>
          <w:rFonts w:eastAsia="Calibri"/>
          <w:kern w:val="2"/>
          <w:sz w:val="20"/>
          <w:szCs w:val="20"/>
          <w:lang w:eastAsia="ar-SA"/>
        </w:rPr>
        <w:t>едерально</w:t>
      </w:r>
      <w:r>
        <w:rPr>
          <w:rFonts w:eastAsia="Calibri"/>
          <w:kern w:val="2"/>
          <w:sz w:val="20"/>
          <w:szCs w:val="20"/>
          <w:lang w:eastAsia="ar-SA"/>
        </w:rPr>
        <w:t>е</w:t>
      </w:r>
      <w:r w:rsidRPr="00570A93">
        <w:rPr>
          <w:rFonts w:eastAsia="Calibri"/>
          <w:kern w:val="2"/>
          <w:sz w:val="20"/>
          <w:szCs w:val="20"/>
          <w:lang w:eastAsia="ar-SA"/>
        </w:rPr>
        <w:t xml:space="preserve"> </w:t>
      </w:r>
      <w:r>
        <w:rPr>
          <w:rFonts w:eastAsia="Calibri"/>
          <w:kern w:val="2"/>
          <w:sz w:val="20"/>
          <w:szCs w:val="20"/>
          <w:lang w:eastAsia="ar-SA"/>
        </w:rPr>
        <w:t>государственн</w:t>
      </w:r>
      <w:r w:rsidRPr="00570A93">
        <w:rPr>
          <w:rFonts w:eastAsia="Calibri"/>
          <w:kern w:val="2"/>
          <w:sz w:val="20"/>
          <w:szCs w:val="20"/>
          <w:lang w:eastAsia="ar-SA"/>
        </w:rPr>
        <w:t>о</w:t>
      </w:r>
      <w:r>
        <w:rPr>
          <w:rFonts w:eastAsia="Calibri"/>
          <w:kern w:val="2"/>
          <w:sz w:val="20"/>
          <w:szCs w:val="20"/>
          <w:lang w:eastAsia="ar-SA"/>
        </w:rPr>
        <w:t>е бюджетное</w:t>
      </w:r>
      <w:r w:rsidRPr="00570A93">
        <w:rPr>
          <w:rFonts w:eastAsia="Calibri"/>
          <w:kern w:val="2"/>
          <w:sz w:val="20"/>
          <w:szCs w:val="20"/>
          <w:lang w:eastAsia="ar-SA"/>
        </w:rPr>
        <w:t xml:space="preserve">   образовательно</w:t>
      </w:r>
      <w:r>
        <w:rPr>
          <w:rFonts w:eastAsia="Calibri"/>
          <w:kern w:val="2"/>
          <w:sz w:val="20"/>
          <w:szCs w:val="20"/>
          <w:lang w:eastAsia="ar-SA"/>
        </w:rPr>
        <w:t>е</w:t>
      </w:r>
      <w:r w:rsidRPr="00570A93">
        <w:rPr>
          <w:rFonts w:eastAsia="Calibri"/>
          <w:kern w:val="2"/>
          <w:sz w:val="20"/>
          <w:szCs w:val="20"/>
          <w:lang w:eastAsia="ar-SA"/>
        </w:rPr>
        <w:t xml:space="preserve"> учреждени</w:t>
      </w:r>
      <w:r>
        <w:rPr>
          <w:rFonts w:eastAsia="Calibri"/>
          <w:kern w:val="2"/>
          <w:sz w:val="20"/>
          <w:szCs w:val="20"/>
          <w:lang w:eastAsia="ar-SA"/>
        </w:rPr>
        <w:t>е</w:t>
      </w:r>
      <w:r w:rsidRPr="00570A93">
        <w:rPr>
          <w:rFonts w:eastAsia="Calibri"/>
          <w:kern w:val="2"/>
          <w:sz w:val="20"/>
          <w:szCs w:val="20"/>
          <w:lang w:eastAsia="ar-SA"/>
        </w:rPr>
        <w:t xml:space="preserve"> высшего образования</w:t>
      </w:r>
    </w:p>
    <w:p w:rsidR="000F29B8" w:rsidRPr="00570A93" w:rsidRDefault="000F29B8" w:rsidP="000F29B8">
      <w:pPr>
        <w:widowControl w:val="0"/>
        <w:suppressAutoHyphens/>
        <w:autoSpaceDN w:val="0"/>
        <w:jc w:val="center"/>
        <w:rPr>
          <w:rFonts w:eastAsia="Calibri"/>
          <w:b/>
          <w:kern w:val="2"/>
          <w:sz w:val="20"/>
          <w:szCs w:val="20"/>
          <w:lang w:eastAsia="ar-SA"/>
        </w:rPr>
      </w:pPr>
      <w:r w:rsidRPr="00570A93">
        <w:rPr>
          <w:rFonts w:eastAsia="Calibri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0F29B8" w:rsidRPr="00570A93" w:rsidRDefault="000F29B8" w:rsidP="000F29B8">
      <w:pPr>
        <w:widowControl w:val="0"/>
        <w:suppressAutoHyphens/>
        <w:autoSpaceDN w:val="0"/>
        <w:jc w:val="center"/>
        <w:rPr>
          <w:rFonts w:eastAsia="Calibri"/>
          <w:b/>
          <w:kern w:val="2"/>
          <w:sz w:val="20"/>
          <w:szCs w:val="20"/>
          <w:lang w:eastAsia="ar-SA"/>
        </w:rPr>
      </w:pPr>
      <w:r w:rsidRPr="00570A93">
        <w:rPr>
          <w:rFonts w:eastAsia="Calibri"/>
          <w:b/>
          <w:kern w:val="2"/>
          <w:sz w:val="20"/>
          <w:szCs w:val="20"/>
          <w:lang w:eastAsia="ar-SA"/>
        </w:rPr>
        <w:t>(Северо-Западный филиал)</w:t>
      </w:r>
    </w:p>
    <w:p w:rsidR="000F29B8" w:rsidRPr="00570A93" w:rsidRDefault="000F29B8" w:rsidP="000F29B8">
      <w:pPr>
        <w:widowControl w:val="0"/>
        <w:suppressAutoHyphens/>
        <w:autoSpaceDN w:val="0"/>
        <w:jc w:val="center"/>
        <w:rPr>
          <w:rFonts w:eastAsia="Calibri"/>
          <w:b/>
          <w:kern w:val="2"/>
          <w:sz w:val="20"/>
          <w:szCs w:val="20"/>
          <w:lang w:eastAsia="ar-SA"/>
        </w:rPr>
      </w:pPr>
    </w:p>
    <w:p w:rsidR="000F29B8" w:rsidRPr="00570A93" w:rsidRDefault="000F29B8" w:rsidP="000F29B8">
      <w:pPr>
        <w:widowControl w:val="0"/>
        <w:suppressAutoHyphens/>
        <w:autoSpaceDN w:val="0"/>
        <w:jc w:val="center"/>
        <w:rPr>
          <w:rFonts w:eastAsia="Calibri"/>
          <w:b/>
          <w:kern w:val="2"/>
          <w:lang w:eastAsia="ar-SA"/>
        </w:rPr>
      </w:pPr>
      <w:r w:rsidRPr="00570A93">
        <w:rPr>
          <w:rFonts w:eastAsia="Calibri"/>
          <w:b/>
          <w:kern w:val="2"/>
          <w:lang w:eastAsia="ar-SA"/>
        </w:rPr>
        <w:t>Вопросы, выносимые на зачет, по дисциплине</w:t>
      </w:r>
    </w:p>
    <w:p w:rsidR="000F29B8" w:rsidRDefault="000F29B8" w:rsidP="000F29B8">
      <w:pPr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Квалификация преступлений</w:t>
      </w:r>
    </w:p>
    <w:p w:rsidR="000F29B8" w:rsidRDefault="000F29B8" w:rsidP="000F29B8">
      <w:pPr>
        <w:ind w:firstLine="709"/>
        <w:jc w:val="center"/>
        <w:rPr>
          <w:rFonts w:eastAsia="Times New Roman"/>
          <w:b/>
          <w:lang w:eastAsia="ru-RU"/>
        </w:rPr>
      </w:pP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bookmarkStart w:id="0" w:name="_Hlk88761931"/>
      <w:r>
        <w:rPr>
          <w:rFonts w:eastAsia="Times New Roman"/>
          <w:lang w:eastAsia="ru-RU"/>
        </w:rPr>
        <w:t>Вопрос.</w:t>
      </w:r>
      <w:bookmarkEnd w:id="0"/>
      <w:r>
        <w:rPr>
          <w:rFonts w:eastAsia="Times New Roman"/>
          <w:lang w:eastAsia="ru-RU"/>
        </w:rPr>
        <w:t xml:space="preserve"> </w:t>
      </w:r>
      <w:r w:rsidRPr="00570A93">
        <w:rPr>
          <w:rFonts w:eastAsia="Times New Roman"/>
          <w:lang w:eastAsia="ru-RU"/>
        </w:rPr>
        <w:t>Понятие квалификации преступлений и ее место в системе норм применения права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570A93">
        <w:rPr>
          <w:rFonts w:eastAsia="Times New Roman"/>
          <w:lang w:eastAsia="ru-RU"/>
        </w:rPr>
        <w:t>Вопрос.</w:t>
      </w:r>
      <w:r>
        <w:rPr>
          <w:rFonts w:eastAsia="Times New Roman"/>
          <w:lang w:eastAsia="ru-RU"/>
        </w:rPr>
        <w:t xml:space="preserve"> </w:t>
      </w:r>
      <w:r w:rsidRPr="00570A93">
        <w:rPr>
          <w:rFonts w:eastAsia="Times New Roman"/>
          <w:lang w:eastAsia="ru-RU"/>
        </w:rPr>
        <w:t>Этапы квалификации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Значение руководящих разъяснений высших судебных инстанций для квалификации преступлений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Принципы квалификации преступлений.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Виды квалификации преступлений: официальная (легальная), неофициальная (доктринальная)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Квалификация преступлений, совершенных повторно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Квалификация длящихся и продолжаемых преступлений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Квалификация при конкуренции и коллизии уголовно-правовых норм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Состав преступления и диспозиция уголовного закона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Значение норм Общей части уголовного права для квалификации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Квалификация при изменении уголовного закона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 xml:space="preserve">Квалификация при </w:t>
      </w:r>
      <w:proofErr w:type="spellStart"/>
      <w:r w:rsidRPr="00570A93">
        <w:rPr>
          <w:rFonts w:eastAsia="Times New Roman"/>
          <w:lang w:eastAsia="ru-RU"/>
        </w:rPr>
        <w:t>темпоральной</w:t>
      </w:r>
      <w:proofErr w:type="spellEnd"/>
      <w:r w:rsidRPr="00570A93">
        <w:rPr>
          <w:rFonts w:eastAsia="Times New Roman"/>
          <w:lang w:eastAsia="ru-RU"/>
        </w:rPr>
        <w:t xml:space="preserve"> конкуренции уголовно-правовых норм.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Квалификация при пространственной конкуренции уголовно-правовых норм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Влияние конструкции состава преступления на квалификацию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Толкование уголовного закона и его значение для квалификации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Применение норм с бланкетной и ссылочной диспозицией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Оценочные признаки уголовного закона и их значение для квалификации.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Разграничение составов преступлений по объекту преступления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Разграничение составов преступлений по субъекту преступления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Уголовно-правовое значение потерпевшего для квалификации преступления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Разграничение составов преступлений по объективной стороне преступления. Обязательные и факультативные признаки объективной стороны преступления и их значение для квалификации.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Разграничение составов преступлений по субъективной стороне преступления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Квалификация неоконченного преступления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Особенности конструкции составов преступления при неоконченной преступной деятельности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Квалификация приготовления и покушения на совершение преступления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Квалификация неоконченной преступной деятельности при добровольном отказе, совершенном в соучастии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Соучастие в преступлении и особенности квалификации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Формы соучастия и квалификация действий отдельных соучастников преступления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Вопрос. </w:t>
      </w:r>
      <w:r w:rsidRPr="00570A93">
        <w:rPr>
          <w:rFonts w:eastAsia="Times New Roman"/>
          <w:lang w:eastAsia="ru-RU"/>
        </w:rPr>
        <w:t>Квалификация преступлений, совершенных в соучастии в случаях, предусмотренных статьями Особенной части УК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Квалификация общественно опасного деяния, совершенного с участием малолетних и невменяемых лиц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Квалификация преступления, совершенного группой лиц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Квалификация преступления, совершенного группой лиц по предварительному сговору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Квалификация преступления, совершенного организованной группой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Квалификация преступления, совершенного преступным сообществом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Квалификация действий соучастников при эксцессе исполнителя и при добровольном отказе одного из соучастников от участия в преступлении</w:t>
      </w:r>
    </w:p>
    <w:p w:rsidR="000F29B8" w:rsidRPr="00570A93" w:rsidRDefault="000F29B8" w:rsidP="000F29B8">
      <w:pPr>
        <w:numPr>
          <w:ilvl w:val="0"/>
          <w:numId w:val="1"/>
        </w:numPr>
        <w:spacing w:after="160" w:line="259" w:lineRule="auto"/>
        <w:ind w:left="0"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Вопрос. </w:t>
      </w:r>
      <w:r w:rsidRPr="00570A93">
        <w:rPr>
          <w:rFonts w:eastAsia="Times New Roman"/>
          <w:lang w:eastAsia="ru-RU"/>
        </w:rPr>
        <w:t>Квалификация при совокупности преступлений (идеальная, реальная и рецидив)</w:t>
      </w:r>
    </w:p>
    <w:p w:rsidR="000F29B8" w:rsidRDefault="000F29B8" w:rsidP="000F29B8">
      <w:pPr>
        <w:ind w:firstLine="709"/>
        <w:jc w:val="center"/>
        <w:rPr>
          <w:rFonts w:eastAsia="Times New Roman"/>
          <w:b/>
          <w:lang w:eastAsia="ru-RU"/>
        </w:rPr>
      </w:pPr>
    </w:p>
    <w:p w:rsidR="000F29B8" w:rsidRPr="00967945" w:rsidRDefault="000F29B8" w:rsidP="000F29B8">
      <w:pPr>
        <w:ind w:firstLine="709"/>
        <w:jc w:val="center"/>
        <w:rPr>
          <w:rFonts w:eastAsia="Times New Roman"/>
          <w:b/>
          <w:lang w:eastAsia="ru-RU"/>
        </w:rPr>
      </w:pPr>
    </w:p>
    <w:p w:rsidR="000F29B8" w:rsidRPr="00570A93" w:rsidRDefault="000F29B8" w:rsidP="0033447E">
      <w:pPr>
        <w:suppressAutoHyphens/>
        <w:autoSpaceDN w:val="0"/>
        <w:ind w:firstLine="708"/>
        <w:jc w:val="both"/>
        <w:textAlignment w:val="baseline"/>
        <w:rPr>
          <w:rFonts w:eastAsia="Times New Roman"/>
          <w:kern w:val="3"/>
          <w:lang w:eastAsia="ru-RU"/>
        </w:rPr>
      </w:pPr>
      <w:r w:rsidRPr="00570A93">
        <w:rPr>
          <w:rFonts w:eastAsia="Times New Roman"/>
          <w:kern w:val="3"/>
          <w:lang w:eastAsia="ru-RU"/>
        </w:rPr>
        <w:t xml:space="preserve">Заведующий кафедрой                                                                       </w:t>
      </w:r>
      <w:r w:rsidR="0033447E" w:rsidRPr="00570A93">
        <w:rPr>
          <w:rFonts w:eastAsia="Times New Roman"/>
          <w:kern w:val="3"/>
          <w:lang w:eastAsia="ru-RU"/>
        </w:rPr>
        <w:t>Е. Н.</w:t>
      </w:r>
      <w:r w:rsidR="0033447E">
        <w:rPr>
          <w:rFonts w:eastAsia="Times New Roman"/>
          <w:kern w:val="3"/>
          <w:lang w:eastAsia="ru-RU"/>
        </w:rPr>
        <w:t xml:space="preserve"> </w:t>
      </w:r>
      <w:bookmarkStart w:id="1" w:name="_GoBack"/>
      <w:bookmarkEnd w:id="1"/>
      <w:r w:rsidRPr="00570A93">
        <w:rPr>
          <w:rFonts w:eastAsia="Times New Roman"/>
          <w:kern w:val="3"/>
          <w:lang w:eastAsia="ru-RU"/>
        </w:rPr>
        <w:t xml:space="preserve">Рахманова </w:t>
      </w:r>
    </w:p>
    <w:p w:rsidR="000F29B8" w:rsidRDefault="000F29B8" w:rsidP="000F29B8">
      <w:pPr>
        <w:widowControl w:val="0"/>
        <w:ind w:firstLine="709"/>
        <w:jc w:val="both"/>
      </w:pPr>
      <w:r>
        <w:t xml:space="preserve">  </w:t>
      </w:r>
    </w:p>
    <w:p w:rsidR="00371DAD" w:rsidRDefault="00371DAD"/>
    <w:sectPr w:rsidR="0037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B8"/>
    <w:rsid w:val="000F29B8"/>
    <w:rsid w:val="0033447E"/>
    <w:rsid w:val="0037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2022-03-24T08:07:00Z</dcterms:created>
  <dcterms:modified xsi:type="dcterms:W3CDTF">2022-03-24T08:21:00Z</dcterms:modified>
</cp:coreProperties>
</file>